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6F" w:rsidRPr="001074CF" w:rsidRDefault="00BE4A82" w:rsidP="00997C6F">
      <w:pPr>
        <w:spacing w:line="240" w:lineRule="auto"/>
        <w:jc w:val="center"/>
        <w:rPr>
          <w:rFonts w:ascii="Bookman Old Style" w:hAnsi="Bookman Old Style"/>
          <w:b/>
          <w:sz w:val="24"/>
          <w:szCs w:val="24"/>
          <w:u w:val="single"/>
        </w:rPr>
      </w:pPr>
      <w:r w:rsidRPr="00BE4A82">
        <w:rPr>
          <w:rFonts w:ascii="Bookman Old Style" w:hAnsi="Bookman Old Style"/>
          <w:b/>
          <w:noProof/>
          <w:sz w:val="36"/>
          <w:szCs w:val="24"/>
          <w:highlight w:val="yellow"/>
          <w:u w:val="single"/>
        </w:rPr>
        <w:pict>
          <v:rect id="Rectangle 3" o:spid="_x0000_s2051" style="position:absolute;left:0;text-align:left;margin-left:-22.15pt;margin-top:-22.95pt;width:905.95pt;height:494.15pt;z-index:25165824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" filled="f" strokeweight="2pt"/>
        </w:pict>
      </w:r>
      <w:r w:rsidR="00997C6F">
        <w:rPr>
          <w:rFonts w:ascii="Bookman Old Style" w:hAnsi="Bookman Old Style"/>
          <w:b/>
          <w:sz w:val="36"/>
          <w:szCs w:val="24"/>
          <w:u w:val="single"/>
        </w:rPr>
        <w:t xml:space="preserve">SOUTHERN </w:t>
      </w:r>
      <w:r w:rsidR="00997C6F" w:rsidRPr="00F733D1">
        <w:rPr>
          <w:rFonts w:ascii="Bookman Old Style" w:hAnsi="Bookman Old Style"/>
          <w:b/>
          <w:sz w:val="36"/>
          <w:szCs w:val="24"/>
          <w:u w:val="single"/>
        </w:rPr>
        <w:t>POWER DISTRIBUTION COMPANY OF TELANGANA LIMITED</w:t>
      </w:r>
      <w:r w:rsidR="006B029C">
        <w:rPr>
          <w:rFonts w:ascii="Bookman Old Style" w:hAnsi="Bookman Old Style"/>
          <w:b/>
          <w:sz w:val="36"/>
          <w:szCs w:val="24"/>
          <w:u w:val="single"/>
        </w:rPr>
        <w:t xml:space="preserve"> &amp; NORTHERN</w:t>
      </w:r>
      <w:r w:rsidR="006B029C" w:rsidRPr="00F733D1">
        <w:rPr>
          <w:rFonts w:ascii="Bookman Old Style" w:hAnsi="Bookman Old Style"/>
          <w:b/>
          <w:sz w:val="36"/>
          <w:szCs w:val="24"/>
          <w:u w:val="single"/>
        </w:rPr>
        <w:t xml:space="preserve"> POWER DISTRIBUTION COMPANY OF TELANGANA LIMITED</w:t>
      </w:r>
    </w:p>
    <w:p w:rsidR="00997C6F" w:rsidRDefault="00997C6F" w:rsidP="00997C6F">
      <w:pPr>
        <w:spacing w:after="0" w:line="240" w:lineRule="auto"/>
        <w:jc w:val="center"/>
        <w:rPr>
          <w:rFonts w:ascii="Bookman Old Style" w:hAnsi="Bookman Old Style"/>
          <w:b/>
          <w:sz w:val="24"/>
          <w:szCs w:val="24"/>
        </w:rPr>
      </w:pPr>
    </w:p>
    <w:p w:rsidR="00997C6F" w:rsidRDefault="00997C6F" w:rsidP="00997C6F">
      <w:pPr>
        <w:spacing w:after="0" w:line="240" w:lineRule="auto"/>
        <w:jc w:val="center"/>
        <w:rPr>
          <w:rFonts w:ascii="Bookman Old Style" w:hAnsi="Bookman Old Style"/>
          <w:b/>
          <w:sz w:val="24"/>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6B029C" w:rsidRDefault="006B029C" w:rsidP="00997C6F">
      <w:pPr>
        <w:spacing w:after="0" w:line="240" w:lineRule="auto"/>
        <w:jc w:val="center"/>
        <w:rPr>
          <w:rFonts w:ascii="Bookman Old Style" w:hAnsi="Bookman Old Style"/>
          <w:b/>
          <w:sz w:val="40"/>
          <w:szCs w:val="24"/>
        </w:rPr>
      </w:pPr>
    </w:p>
    <w:p w:rsidR="00997C6F" w:rsidRDefault="00997C6F" w:rsidP="00997C6F">
      <w:pPr>
        <w:spacing w:after="0" w:line="240" w:lineRule="auto"/>
        <w:jc w:val="center"/>
        <w:rPr>
          <w:rFonts w:ascii="Bookman Old Style" w:hAnsi="Bookman Old Style"/>
          <w:b/>
          <w:sz w:val="40"/>
          <w:szCs w:val="24"/>
        </w:rPr>
      </w:pPr>
      <w:r w:rsidRPr="00323073">
        <w:rPr>
          <w:rFonts w:ascii="Bookman Old Style" w:hAnsi="Bookman Old Style"/>
          <w:b/>
          <w:sz w:val="40"/>
          <w:szCs w:val="24"/>
        </w:rPr>
        <w:t>RESPONSES TO OBJECTIONS / SUGGESTIONS</w:t>
      </w:r>
    </w:p>
    <w:p w:rsidR="00997C6F" w:rsidRPr="00323073" w:rsidRDefault="00997C6F" w:rsidP="00997C6F">
      <w:pPr>
        <w:spacing w:after="0" w:line="240" w:lineRule="auto"/>
        <w:jc w:val="center"/>
        <w:rPr>
          <w:rFonts w:ascii="Bookman Old Style" w:hAnsi="Bookman Old Style"/>
          <w:b/>
          <w:sz w:val="40"/>
          <w:szCs w:val="24"/>
        </w:rPr>
      </w:pPr>
    </w:p>
    <w:p w:rsidR="00997C6F" w:rsidRDefault="00997C6F" w:rsidP="00997C6F">
      <w:pPr>
        <w:spacing w:after="0" w:line="240" w:lineRule="auto"/>
        <w:jc w:val="center"/>
        <w:rPr>
          <w:rFonts w:ascii="Bookman Old Style" w:hAnsi="Bookman Old Style"/>
          <w:b/>
          <w:sz w:val="40"/>
          <w:szCs w:val="24"/>
        </w:rPr>
      </w:pPr>
      <w:r w:rsidRPr="00744179">
        <w:rPr>
          <w:rFonts w:ascii="Bookman Old Style" w:hAnsi="Bookman Old Style"/>
          <w:b/>
          <w:sz w:val="40"/>
          <w:szCs w:val="24"/>
        </w:rPr>
        <w:t>On</w:t>
      </w:r>
    </w:p>
    <w:p w:rsidR="00997C6F" w:rsidRPr="00744179" w:rsidRDefault="00997C6F" w:rsidP="00997C6F">
      <w:pPr>
        <w:spacing w:after="0" w:line="240" w:lineRule="auto"/>
        <w:jc w:val="center"/>
        <w:rPr>
          <w:rFonts w:ascii="Bookman Old Style" w:hAnsi="Bookman Old Style"/>
          <w:b/>
          <w:sz w:val="40"/>
          <w:szCs w:val="24"/>
        </w:rPr>
      </w:pPr>
    </w:p>
    <w:p w:rsidR="008F0FEA" w:rsidRDefault="00DC6C19" w:rsidP="00997C6F">
      <w:pPr>
        <w:spacing w:line="240" w:lineRule="auto"/>
        <w:jc w:val="center"/>
        <w:rPr>
          <w:rFonts w:ascii="Bookman Old Style" w:hAnsi="Bookman Old Style"/>
          <w:b/>
          <w:sz w:val="40"/>
          <w:szCs w:val="24"/>
        </w:rPr>
      </w:pPr>
      <w:r>
        <w:rPr>
          <w:rFonts w:ascii="Bookman Old Style" w:hAnsi="Bookman Old Style"/>
          <w:b/>
          <w:sz w:val="40"/>
          <w:szCs w:val="24"/>
        </w:rPr>
        <w:t>Filing of Resource Plan</w:t>
      </w:r>
      <w:r w:rsidR="00997C6F">
        <w:rPr>
          <w:rFonts w:ascii="Bookman Old Style" w:hAnsi="Bookman Old Style"/>
          <w:b/>
          <w:sz w:val="40"/>
          <w:szCs w:val="24"/>
        </w:rPr>
        <w:t xml:space="preserve"> </w:t>
      </w:r>
      <w:r w:rsidR="00794C12">
        <w:rPr>
          <w:rFonts w:ascii="Bookman Old Style" w:hAnsi="Bookman Old Style"/>
          <w:b/>
          <w:sz w:val="40"/>
          <w:szCs w:val="24"/>
        </w:rPr>
        <w:t xml:space="preserve">and Business Plan </w:t>
      </w:r>
      <w:r w:rsidR="00997C6F">
        <w:rPr>
          <w:rFonts w:ascii="Bookman Old Style" w:hAnsi="Bookman Old Style"/>
          <w:b/>
          <w:sz w:val="40"/>
          <w:szCs w:val="24"/>
        </w:rPr>
        <w:t>for</w:t>
      </w:r>
      <w:r>
        <w:rPr>
          <w:rFonts w:ascii="Bookman Old Style" w:hAnsi="Bookman Old Style"/>
          <w:b/>
          <w:sz w:val="40"/>
          <w:szCs w:val="24"/>
        </w:rPr>
        <w:t xml:space="preserve"> 5</w:t>
      </w:r>
      <w:r>
        <w:rPr>
          <w:rFonts w:ascii="Bookman Old Style" w:hAnsi="Bookman Old Style"/>
          <w:b/>
          <w:sz w:val="40"/>
          <w:szCs w:val="24"/>
          <w:vertAlign w:val="superscript"/>
        </w:rPr>
        <w:t xml:space="preserve">th </w:t>
      </w:r>
      <w:r>
        <w:rPr>
          <w:rFonts w:ascii="Bookman Old Style" w:hAnsi="Bookman Old Style"/>
          <w:b/>
          <w:sz w:val="40"/>
          <w:szCs w:val="24"/>
        </w:rPr>
        <w:t>and 6</w:t>
      </w:r>
      <w:r>
        <w:rPr>
          <w:rFonts w:ascii="Bookman Old Style" w:hAnsi="Bookman Old Style"/>
          <w:b/>
          <w:sz w:val="40"/>
          <w:szCs w:val="24"/>
          <w:vertAlign w:val="superscript"/>
        </w:rPr>
        <w:t>th</w:t>
      </w:r>
      <w:r>
        <w:rPr>
          <w:rFonts w:ascii="Bookman Old Style" w:hAnsi="Bookman Old Style"/>
          <w:b/>
          <w:sz w:val="40"/>
          <w:szCs w:val="24"/>
        </w:rPr>
        <w:t xml:space="preserve"> Control</w:t>
      </w:r>
      <w:r w:rsidR="00DD3EB8">
        <w:rPr>
          <w:rFonts w:ascii="Bookman Old Style" w:hAnsi="Bookman Old Style"/>
          <w:b/>
          <w:sz w:val="40"/>
          <w:szCs w:val="24"/>
        </w:rPr>
        <w:t xml:space="preserve"> Periods</w:t>
      </w:r>
      <w:r w:rsidR="00997C6F">
        <w:rPr>
          <w:rFonts w:ascii="Bookman Old Style" w:hAnsi="Bookman Old Style"/>
          <w:b/>
          <w:sz w:val="40"/>
          <w:szCs w:val="24"/>
        </w:rPr>
        <w:t xml:space="preserve"> </w:t>
      </w:r>
    </w:p>
    <w:p w:rsidR="00834D16" w:rsidRDefault="008F0FEA" w:rsidP="00997C6F">
      <w:pPr>
        <w:spacing w:line="240" w:lineRule="auto"/>
        <w:jc w:val="center"/>
        <w:rPr>
          <w:rFonts w:ascii="Bookman Old Style" w:hAnsi="Bookman Old Style"/>
          <w:b/>
          <w:sz w:val="40"/>
          <w:szCs w:val="24"/>
        </w:rPr>
      </w:pPr>
      <w:r>
        <w:rPr>
          <w:rFonts w:ascii="Bookman Old Style" w:hAnsi="Bookman Old Style"/>
          <w:b/>
          <w:sz w:val="40"/>
          <w:szCs w:val="24"/>
        </w:rPr>
        <w:t>(</w:t>
      </w:r>
      <w:r w:rsidR="00997C6F">
        <w:rPr>
          <w:rFonts w:ascii="Bookman Old Style" w:hAnsi="Bookman Old Style"/>
          <w:b/>
          <w:sz w:val="40"/>
          <w:szCs w:val="24"/>
        </w:rPr>
        <w:t>FY 202</w:t>
      </w:r>
      <w:r>
        <w:rPr>
          <w:rFonts w:ascii="Bookman Old Style" w:hAnsi="Bookman Old Style"/>
          <w:b/>
          <w:sz w:val="40"/>
          <w:szCs w:val="24"/>
        </w:rPr>
        <w:t>4</w:t>
      </w:r>
      <w:r w:rsidR="00997C6F">
        <w:rPr>
          <w:rFonts w:ascii="Bookman Old Style" w:hAnsi="Bookman Old Style"/>
          <w:b/>
          <w:sz w:val="40"/>
          <w:szCs w:val="24"/>
        </w:rPr>
        <w:t>-2</w:t>
      </w:r>
      <w:r>
        <w:rPr>
          <w:rFonts w:ascii="Bookman Old Style" w:hAnsi="Bookman Old Style"/>
          <w:b/>
          <w:sz w:val="40"/>
          <w:szCs w:val="24"/>
        </w:rPr>
        <w:t>5 to FY 2028-29</w:t>
      </w:r>
      <w:r w:rsidR="00834D16">
        <w:rPr>
          <w:rFonts w:ascii="Bookman Old Style" w:hAnsi="Bookman Old Style"/>
          <w:b/>
          <w:sz w:val="40"/>
          <w:szCs w:val="24"/>
        </w:rPr>
        <w:t xml:space="preserve"> &amp; </w:t>
      </w:r>
    </w:p>
    <w:p w:rsidR="00997C6F" w:rsidRDefault="00834D16" w:rsidP="00997C6F">
      <w:pPr>
        <w:spacing w:line="240" w:lineRule="auto"/>
        <w:jc w:val="center"/>
        <w:rPr>
          <w:rFonts w:ascii="Bookman Old Style" w:hAnsi="Bookman Old Style"/>
          <w:b/>
          <w:sz w:val="40"/>
          <w:szCs w:val="24"/>
        </w:rPr>
      </w:pPr>
      <w:r>
        <w:rPr>
          <w:rFonts w:ascii="Bookman Old Style" w:hAnsi="Bookman Old Style"/>
          <w:b/>
          <w:sz w:val="40"/>
          <w:szCs w:val="24"/>
        </w:rPr>
        <w:t>FY 2029-30 to FY 2033-34</w:t>
      </w:r>
      <w:r w:rsidR="008F0FEA">
        <w:rPr>
          <w:rFonts w:ascii="Bookman Old Style" w:hAnsi="Bookman Old Style"/>
          <w:b/>
          <w:sz w:val="40"/>
          <w:szCs w:val="24"/>
        </w:rPr>
        <w:t>)</w:t>
      </w:r>
    </w:p>
    <w:p w:rsidR="006B029C" w:rsidRDefault="006B029C">
      <w:pPr>
        <w:spacing w:after="0" w:line="240" w:lineRule="auto"/>
        <w:rPr>
          <w:rFonts w:ascii="Bookman Old Style" w:hAnsi="Bookman Old Style"/>
          <w:b/>
          <w:sz w:val="40"/>
          <w:szCs w:val="24"/>
        </w:rPr>
      </w:pPr>
      <w:r>
        <w:rPr>
          <w:rFonts w:ascii="Bookman Old Style" w:hAnsi="Bookman Old Style"/>
          <w:b/>
          <w:sz w:val="40"/>
          <w:szCs w:val="24"/>
        </w:rPr>
        <w:br w:type="page"/>
      </w:r>
    </w:p>
    <w:p w:rsidR="00997C6F" w:rsidRDefault="00997C6F" w:rsidP="003F047C">
      <w:pPr>
        <w:spacing w:line="240" w:lineRule="auto"/>
        <w:jc w:val="center"/>
        <w:rPr>
          <w:rFonts w:ascii="Bookman Old Style" w:hAnsi="Bookman Old Style"/>
          <w:b/>
          <w:sz w:val="24"/>
          <w:szCs w:val="24"/>
          <w:u w:val="single"/>
        </w:rPr>
      </w:pPr>
    </w:p>
    <w:p w:rsidR="007438D6" w:rsidRPr="001074CF" w:rsidRDefault="007438D6" w:rsidP="003F047C">
      <w:pPr>
        <w:spacing w:line="240" w:lineRule="auto"/>
        <w:jc w:val="center"/>
        <w:rPr>
          <w:rFonts w:ascii="Bookman Old Style" w:hAnsi="Bookman Old Style"/>
          <w:b/>
          <w:sz w:val="24"/>
          <w:szCs w:val="24"/>
          <w:u w:val="single"/>
        </w:rPr>
      </w:pPr>
      <w:r w:rsidRPr="001074CF">
        <w:rPr>
          <w:rFonts w:ascii="Bookman Old Style" w:hAnsi="Bookman Old Style"/>
          <w:b/>
          <w:sz w:val="24"/>
          <w:szCs w:val="24"/>
          <w:u w:val="single"/>
        </w:rPr>
        <w:t>INDEX</w:t>
      </w:r>
    </w:p>
    <w:tbl>
      <w:tblPr>
        <w:tblW w:w="17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9"/>
        <w:gridCol w:w="15115"/>
        <w:gridCol w:w="1660"/>
      </w:tblGrid>
      <w:tr w:rsidR="00EE5961" w:rsidRPr="00475B3C" w:rsidTr="0011137B">
        <w:trPr>
          <w:trHeight w:val="241"/>
          <w:tblHeader/>
        </w:trPr>
        <w:tc>
          <w:tcPr>
            <w:tcW w:w="869" w:type="dxa"/>
            <w:vAlign w:val="center"/>
          </w:tcPr>
          <w:p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S.No</w:t>
            </w:r>
            <w:proofErr w:type="spellEnd"/>
            <w:r w:rsidRPr="006253F4">
              <w:rPr>
                <w:rFonts w:ascii="Bookman Old Style" w:hAnsi="Bookman Old Style"/>
                <w:b/>
                <w:sz w:val="24"/>
                <w:szCs w:val="24"/>
              </w:rPr>
              <w:t>.</w:t>
            </w:r>
          </w:p>
        </w:tc>
        <w:tc>
          <w:tcPr>
            <w:tcW w:w="15115" w:type="dxa"/>
            <w:vAlign w:val="center"/>
          </w:tcPr>
          <w:p w:rsidR="00EE5961" w:rsidRPr="006253F4" w:rsidRDefault="00EE5961" w:rsidP="006253F4">
            <w:pPr>
              <w:pStyle w:val="NoSpacing"/>
              <w:jc w:val="center"/>
              <w:rPr>
                <w:rFonts w:ascii="Bookman Old Style" w:hAnsi="Bookman Old Style"/>
                <w:b/>
                <w:sz w:val="24"/>
                <w:szCs w:val="24"/>
              </w:rPr>
            </w:pPr>
            <w:r w:rsidRPr="006253F4">
              <w:rPr>
                <w:rFonts w:ascii="Bookman Old Style" w:hAnsi="Bookman Old Style"/>
                <w:b/>
                <w:sz w:val="24"/>
                <w:szCs w:val="24"/>
              </w:rPr>
              <w:t>Name and Address of the Objector</w:t>
            </w:r>
          </w:p>
        </w:tc>
        <w:tc>
          <w:tcPr>
            <w:tcW w:w="1660" w:type="dxa"/>
          </w:tcPr>
          <w:p w:rsidR="00EE5961" w:rsidRPr="006253F4" w:rsidRDefault="00EE5961" w:rsidP="006253F4">
            <w:pPr>
              <w:pStyle w:val="NoSpacing"/>
              <w:jc w:val="center"/>
              <w:rPr>
                <w:rFonts w:ascii="Bookman Old Style" w:hAnsi="Bookman Old Style"/>
                <w:b/>
                <w:sz w:val="24"/>
                <w:szCs w:val="24"/>
              </w:rPr>
            </w:pPr>
            <w:proofErr w:type="spellStart"/>
            <w:r w:rsidRPr="006253F4">
              <w:rPr>
                <w:rFonts w:ascii="Bookman Old Style" w:hAnsi="Bookman Old Style"/>
                <w:b/>
                <w:sz w:val="24"/>
                <w:szCs w:val="24"/>
              </w:rPr>
              <w:t>Pg.No</w:t>
            </w:r>
            <w:proofErr w:type="spellEnd"/>
            <w:r w:rsidRPr="006253F4">
              <w:rPr>
                <w:rFonts w:ascii="Bookman Old Style" w:hAnsi="Bookman Old Style"/>
                <w:b/>
                <w:sz w:val="24"/>
                <w:szCs w:val="24"/>
              </w:rPr>
              <w:t>.</w:t>
            </w:r>
          </w:p>
        </w:tc>
      </w:tr>
      <w:tr w:rsidR="001D5273" w:rsidRPr="00475B3C" w:rsidTr="009907FA">
        <w:trPr>
          <w:trHeight w:val="228"/>
        </w:trPr>
        <w:tc>
          <w:tcPr>
            <w:tcW w:w="869" w:type="dxa"/>
            <w:vAlign w:val="center"/>
          </w:tcPr>
          <w:p w:rsidR="001D5273" w:rsidRPr="005A4E28" w:rsidRDefault="001D5273" w:rsidP="005A4E28">
            <w:pPr>
              <w:pStyle w:val="NoSpacing"/>
              <w:jc w:val="center"/>
              <w:rPr>
                <w:rFonts w:ascii="Bookman Old Style" w:hAnsi="Bookman Old Style"/>
                <w:b/>
                <w:sz w:val="24"/>
                <w:szCs w:val="24"/>
              </w:rPr>
            </w:pPr>
            <w:r w:rsidRPr="005A4E28">
              <w:rPr>
                <w:rFonts w:ascii="Bookman Old Style" w:hAnsi="Bookman Old Style"/>
                <w:b/>
                <w:sz w:val="24"/>
                <w:szCs w:val="24"/>
              </w:rPr>
              <w:t>1.</w:t>
            </w:r>
          </w:p>
        </w:tc>
        <w:tc>
          <w:tcPr>
            <w:tcW w:w="15115" w:type="dxa"/>
            <w:vAlign w:val="center"/>
          </w:tcPr>
          <w:p w:rsidR="001D5273" w:rsidRPr="00422D7A" w:rsidRDefault="001D5273" w:rsidP="00C645D6">
            <w:pPr>
              <w:spacing w:after="0" w:line="240" w:lineRule="auto"/>
              <w:rPr>
                <w:rFonts w:ascii="Bookman Old Style" w:hAnsi="Bookman Old Style"/>
                <w:sz w:val="28"/>
                <w:szCs w:val="28"/>
              </w:rPr>
            </w:pPr>
            <w:r w:rsidRPr="00B539AE">
              <w:rPr>
                <w:rFonts w:ascii="Times New Roman" w:hAnsi="Times New Roman"/>
                <w:b/>
                <w:sz w:val="24"/>
                <w:szCs w:val="24"/>
              </w:rPr>
              <w:t xml:space="preserve">M. </w:t>
            </w:r>
            <w:proofErr w:type="spellStart"/>
            <w:r w:rsidRPr="00B539AE">
              <w:rPr>
                <w:rFonts w:ascii="Times New Roman" w:hAnsi="Times New Roman"/>
                <w:b/>
                <w:sz w:val="24"/>
                <w:szCs w:val="24"/>
              </w:rPr>
              <w:t>Venugopala</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Rao</w:t>
            </w:r>
            <w:proofErr w:type="spellEnd"/>
            <w:r w:rsidRPr="00B539AE">
              <w:rPr>
                <w:rFonts w:ascii="Times New Roman" w:hAnsi="Times New Roman"/>
                <w:b/>
                <w:sz w:val="24"/>
                <w:szCs w:val="24"/>
              </w:rPr>
              <w:t xml:space="preserve">, Senior Journalist &amp; Convener, Centre for Power Studies, H.No.1-100/MP/101, Monarch Prestige, Journalists’ Colony, </w:t>
            </w:r>
            <w:proofErr w:type="spellStart"/>
            <w:r w:rsidRPr="00B539AE">
              <w:rPr>
                <w:rFonts w:ascii="Times New Roman" w:hAnsi="Times New Roman"/>
                <w:b/>
                <w:sz w:val="24"/>
                <w:szCs w:val="24"/>
              </w:rPr>
              <w:t>Serilingampally</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Mandal</w:t>
            </w:r>
            <w:proofErr w:type="spellEnd"/>
            <w:r w:rsidRPr="00B539AE">
              <w:rPr>
                <w:rFonts w:ascii="Times New Roman" w:hAnsi="Times New Roman"/>
                <w:b/>
                <w:sz w:val="24"/>
                <w:szCs w:val="24"/>
              </w:rPr>
              <w:t>, Hyderabad  - 500 032</w:t>
            </w:r>
          </w:p>
        </w:tc>
        <w:tc>
          <w:tcPr>
            <w:tcW w:w="1660" w:type="dxa"/>
            <w:vAlign w:val="center"/>
          </w:tcPr>
          <w:p w:rsidR="001D5273" w:rsidRPr="006F17D8" w:rsidRDefault="004D4959" w:rsidP="006F17D8">
            <w:pPr>
              <w:pStyle w:val="NoSpacing"/>
              <w:jc w:val="center"/>
              <w:rPr>
                <w:rFonts w:ascii="Bookman Old Style" w:hAnsi="Bookman Old Style"/>
                <w:b/>
                <w:sz w:val="24"/>
                <w:szCs w:val="24"/>
              </w:rPr>
            </w:pPr>
            <w:r>
              <w:rPr>
                <w:rFonts w:ascii="Bookman Old Style" w:hAnsi="Bookman Old Style"/>
                <w:b/>
                <w:sz w:val="24"/>
                <w:szCs w:val="24"/>
              </w:rPr>
              <w:t>3-9</w:t>
            </w:r>
          </w:p>
        </w:tc>
      </w:tr>
      <w:tr w:rsidR="00FE0043" w:rsidRPr="00475B3C" w:rsidTr="006F17D8">
        <w:trPr>
          <w:trHeight w:val="228"/>
        </w:trPr>
        <w:tc>
          <w:tcPr>
            <w:tcW w:w="869" w:type="dxa"/>
            <w:vAlign w:val="center"/>
          </w:tcPr>
          <w:p w:rsidR="00FE0043" w:rsidRPr="005A4E28" w:rsidRDefault="000B0CBB" w:rsidP="005A4E28">
            <w:pPr>
              <w:pStyle w:val="NoSpacing"/>
              <w:jc w:val="center"/>
              <w:rPr>
                <w:rFonts w:ascii="Bookman Old Style" w:hAnsi="Bookman Old Style"/>
                <w:b/>
                <w:sz w:val="24"/>
                <w:szCs w:val="24"/>
              </w:rPr>
            </w:pPr>
            <w:r w:rsidRPr="005A4E28">
              <w:rPr>
                <w:rFonts w:ascii="Bookman Old Style" w:hAnsi="Bookman Old Style"/>
                <w:b/>
                <w:sz w:val="24"/>
                <w:szCs w:val="24"/>
              </w:rPr>
              <w:t>2</w:t>
            </w:r>
          </w:p>
        </w:tc>
        <w:tc>
          <w:tcPr>
            <w:tcW w:w="15115" w:type="dxa"/>
          </w:tcPr>
          <w:p w:rsidR="00FE0043" w:rsidRPr="00E151BD" w:rsidRDefault="00AA2EC0" w:rsidP="00306BC1">
            <w:pPr>
              <w:spacing w:after="0" w:line="240" w:lineRule="auto"/>
              <w:rPr>
                <w:rFonts w:ascii="Bookman Old Style" w:hAnsi="Bookman Old Style"/>
                <w:b/>
                <w:sz w:val="28"/>
                <w:szCs w:val="28"/>
              </w:rPr>
            </w:pPr>
            <w:proofErr w:type="spellStart"/>
            <w:r w:rsidRPr="00AA2EC0">
              <w:rPr>
                <w:rFonts w:ascii="Times New Roman" w:hAnsi="Times New Roman"/>
                <w:b/>
                <w:sz w:val="24"/>
                <w:szCs w:val="24"/>
              </w:rPr>
              <w:t>Prayas</w:t>
            </w:r>
            <w:proofErr w:type="spellEnd"/>
            <w:r w:rsidRPr="00AA2EC0">
              <w:rPr>
                <w:rFonts w:ascii="Times New Roman" w:hAnsi="Times New Roman"/>
                <w:b/>
                <w:sz w:val="24"/>
                <w:szCs w:val="24"/>
              </w:rPr>
              <w:t xml:space="preserve"> (Energy Group)</w:t>
            </w:r>
            <w:r>
              <w:rPr>
                <w:rFonts w:ascii="Times New Roman" w:hAnsi="Times New Roman"/>
                <w:b/>
                <w:sz w:val="24"/>
                <w:szCs w:val="24"/>
              </w:rPr>
              <w:t xml:space="preserve">, </w:t>
            </w:r>
            <w:r w:rsidR="00807649" w:rsidRPr="00807649">
              <w:rPr>
                <w:rFonts w:ascii="Times New Roman" w:hAnsi="Times New Roman"/>
                <w:bCs/>
                <w:sz w:val="24"/>
                <w:szCs w:val="24"/>
              </w:rPr>
              <w:t xml:space="preserve">Unit III A&amp;B, </w:t>
            </w:r>
            <w:proofErr w:type="spellStart"/>
            <w:r w:rsidR="00807649" w:rsidRPr="00807649">
              <w:rPr>
                <w:rFonts w:ascii="Times New Roman" w:hAnsi="Times New Roman"/>
                <w:bCs/>
                <w:sz w:val="24"/>
                <w:szCs w:val="24"/>
              </w:rPr>
              <w:t>Devgiri</w:t>
            </w:r>
            <w:proofErr w:type="spellEnd"/>
            <w:r w:rsidR="00807649" w:rsidRPr="00807649">
              <w:rPr>
                <w:rFonts w:ascii="Times New Roman" w:hAnsi="Times New Roman"/>
                <w:bCs/>
                <w:sz w:val="24"/>
                <w:szCs w:val="24"/>
              </w:rPr>
              <w:t>, Joshi Rail Museum Lane, Kothrud, Pune,</w:t>
            </w:r>
            <w:r w:rsidR="001B5E9C">
              <w:rPr>
                <w:rFonts w:ascii="Times New Roman" w:hAnsi="Times New Roman"/>
                <w:bCs/>
                <w:sz w:val="24"/>
                <w:szCs w:val="24"/>
              </w:rPr>
              <w:t xml:space="preserve"> </w:t>
            </w:r>
            <w:r w:rsidR="00807649" w:rsidRPr="00807649">
              <w:rPr>
                <w:rFonts w:ascii="Times New Roman" w:hAnsi="Times New Roman"/>
                <w:bCs/>
                <w:sz w:val="24"/>
                <w:szCs w:val="24"/>
              </w:rPr>
              <w:t>Maharashtra, 411038, India Phone: +91-9440328906, +91-20-25420720, Fax: 91-20-2543 9134</w:t>
            </w:r>
          </w:p>
        </w:tc>
        <w:tc>
          <w:tcPr>
            <w:tcW w:w="1660" w:type="dxa"/>
            <w:vAlign w:val="center"/>
          </w:tcPr>
          <w:p w:rsidR="00FE0043" w:rsidRPr="006F17D8" w:rsidRDefault="00073506" w:rsidP="006F17D8">
            <w:pPr>
              <w:pStyle w:val="NoSpacing"/>
              <w:jc w:val="center"/>
              <w:rPr>
                <w:rFonts w:ascii="Bookman Old Style" w:hAnsi="Bookman Old Style"/>
                <w:b/>
                <w:sz w:val="24"/>
                <w:szCs w:val="24"/>
              </w:rPr>
            </w:pPr>
            <w:r>
              <w:rPr>
                <w:rFonts w:ascii="Bookman Old Style" w:hAnsi="Bookman Old Style"/>
                <w:b/>
                <w:sz w:val="24"/>
                <w:szCs w:val="24"/>
              </w:rPr>
              <w:t>10-20</w:t>
            </w:r>
          </w:p>
        </w:tc>
      </w:tr>
      <w:tr w:rsidR="005A4E28" w:rsidRPr="00475B3C" w:rsidTr="006F17D8">
        <w:trPr>
          <w:trHeight w:val="228"/>
        </w:trPr>
        <w:tc>
          <w:tcPr>
            <w:tcW w:w="869" w:type="dxa"/>
            <w:vAlign w:val="center"/>
          </w:tcPr>
          <w:p w:rsidR="005A4E28" w:rsidRPr="005A4E28" w:rsidRDefault="005A4E28" w:rsidP="005A4E28">
            <w:pPr>
              <w:spacing w:after="0" w:line="240" w:lineRule="auto"/>
              <w:jc w:val="center"/>
              <w:rPr>
                <w:rFonts w:ascii="Bookman Old Style" w:hAnsi="Bookman Old Style"/>
                <w:b/>
                <w:sz w:val="24"/>
                <w:szCs w:val="24"/>
              </w:rPr>
            </w:pPr>
            <w:r w:rsidRPr="005A4E28">
              <w:rPr>
                <w:rFonts w:ascii="Bookman Old Style" w:hAnsi="Bookman Old Style"/>
                <w:b/>
                <w:sz w:val="24"/>
                <w:szCs w:val="24"/>
              </w:rPr>
              <w:t>3.</w:t>
            </w:r>
          </w:p>
        </w:tc>
        <w:tc>
          <w:tcPr>
            <w:tcW w:w="15115" w:type="dxa"/>
          </w:tcPr>
          <w:p w:rsidR="005A4E28" w:rsidRPr="00ED7070" w:rsidRDefault="005A4E28" w:rsidP="00C645D6">
            <w:pPr>
              <w:spacing w:after="0" w:line="240" w:lineRule="auto"/>
              <w:rPr>
                <w:rFonts w:ascii="Times New Roman" w:hAnsi="Times New Roman"/>
                <w:b/>
                <w:sz w:val="24"/>
                <w:szCs w:val="24"/>
              </w:rPr>
            </w:pPr>
            <w:r w:rsidRPr="00ED7070">
              <w:rPr>
                <w:rFonts w:ascii="Times New Roman" w:hAnsi="Times New Roman"/>
                <w:b/>
                <w:sz w:val="24"/>
                <w:szCs w:val="24"/>
              </w:rPr>
              <w:t xml:space="preserve">The Federation of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Chambers of Commerce and Industry, Federation House, Federation </w:t>
            </w:r>
            <w:proofErr w:type="spellStart"/>
            <w:r w:rsidRPr="00ED7070">
              <w:rPr>
                <w:rFonts w:ascii="Times New Roman" w:hAnsi="Times New Roman"/>
                <w:b/>
                <w:sz w:val="24"/>
                <w:szCs w:val="24"/>
              </w:rPr>
              <w:t>Marg</w:t>
            </w:r>
            <w:proofErr w:type="spellEnd"/>
            <w:r w:rsidRPr="00ED7070">
              <w:rPr>
                <w:rFonts w:ascii="Times New Roman" w:hAnsi="Times New Roman"/>
                <w:b/>
                <w:sz w:val="24"/>
                <w:szCs w:val="24"/>
              </w:rPr>
              <w:t xml:space="preserve">, 11-6-841, Red Hills, Hyderabad 500004,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India. Tel: 91-40-23395515 to 22 (8 lines), Fax: 91-40-23395525, e-Mail: </w:t>
            </w:r>
            <w:hyperlink r:id="rId8" w:history="1">
              <w:r w:rsidRPr="00ED7070">
                <w:rPr>
                  <w:rFonts w:ascii="Times New Roman" w:hAnsi="Times New Roman"/>
                  <w:b/>
                  <w:sz w:val="24"/>
                  <w:szCs w:val="24"/>
                </w:rPr>
                <w:t>info@ftcci.in</w:t>
              </w:r>
            </w:hyperlink>
            <w:r w:rsidRPr="00ED7070">
              <w:rPr>
                <w:rFonts w:ascii="Times New Roman" w:hAnsi="Times New Roman"/>
                <w:b/>
                <w:sz w:val="24"/>
                <w:szCs w:val="24"/>
              </w:rPr>
              <w:t>; Website: www.ftcci.in</w:t>
            </w:r>
          </w:p>
        </w:tc>
        <w:tc>
          <w:tcPr>
            <w:tcW w:w="1660" w:type="dxa"/>
            <w:vAlign w:val="center"/>
          </w:tcPr>
          <w:p w:rsidR="005A4E28" w:rsidRPr="006F17D8" w:rsidRDefault="00073506" w:rsidP="006F17D8">
            <w:pPr>
              <w:pStyle w:val="NoSpacing"/>
              <w:jc w:val="center"/>
              <w:rPr>
                <w:rFonts w:ascii="Bookman Old Style" w:hAnsi="Bookman Old Style"/>
                <w:b/>
                <w:sz w:val="24"/>
                <w:szCs w:val="24"/>
              </w:rPr>
            </w:pPr>
            <w:r>
              <w:rPr>
                <w:rFonts w:ascii="Bookman Old Style" w:hAnsi="Bookman Old Style"/>
                <w:b/>
                <w:sz w:val="24"/>
                <w:szCs w:val="24"/>
              </w:rPr>
              <w:t>21-</w:t>
            </w:r>
            <w:r w:rsidR="00C07A04">
              <w:rPr>
                <w:rFonts w:ascii="Bookman Old Style" w:hAnsi="Bookman Old Style"/>
                <w:b/>
                <w:sz w:val="24"/>
                <w:szCs w:val="24"/>
              </w:rPr>
              <w:t>29</w:t>
            </w:r>
          </w:p>
        </w:tc>
      </w:tr>
    </w:tbl>
    <w:p w:rsidR="002C2892" w:rsidRDefault="002C2892" w:rsidP="003F047C">
      <w:pPr>
        <w:spacing w:line="240" w:lineRule="auto"/>
        <w:rPr>
          <w:rFonts w:ascii="Bookman Old Style" w:hAnsi="Bookman Old Style"/>
          <w:sz w:val="24"/>
          <w:szCs w:val="24"/>
        </w:rPr>
      </w:pPr>
    </w:p>
    <w:p w:rsidR="00464E97" w:rsidRDefault="00464E97">
      <w:pPr>
        <w:spacing w:after="0" w:line="240" w:lineRule="auto"/>
        <w:rPr>
          <w:rFonts w:ascii="Bookman Old Style" w:hAnsi="Bookman Old Style"/>
          <w:sz w:val="24"/>
          <w:szCs w:val="24"/>
        </w:rPr>
      </w:pPr>
      <w:r>
        <w:rPr>
          <w:rFonts w:ascii="Bookman Old Style" w:hAnsi="Bookman Old Style"/>
          <w:sz w:val="24"/>
          <w:szCs w:val="24"/>
        </w:rPr>
        <w:br w:type="page"/>
      </w:r>
    </w:p>
    <w:p w:rsidR="000B0CBB" w:rsidRDefault="000B0CBB" w:rsidP="00FE0043">
      <w:pPr>
        <w:tabs>
          <w:tab w:val="left" w:pos="1477"/>
        </w:tabs>
        <w:spacing w:after="160" w:line="259" w:lineRule="auto"/>
        <w:jc w:val="center"/>
        <w:rPr>
          <w:rFonts w:ascii="Times New Roman" w:hAnsi="Times New Roman"/>
          <w:b/>
          <w:sz w:val="28"/>
          <w:szCs w:val="28"/>
          <w:u w:val="single"/>
        </w:rPr>
      </w:pPr>
    </w:p>
    <w:tbl>
      <w:tblPr>
        <w:tblW w:w="16848" w:type="dxa"/>
        <w:tblInd w:w="-305" w:type="dxa"/>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831"/>
        <w:gridCol w:w="7078"/>
        <w:gridCol w:w="8939"/>
      </w:tblGrid>
      <w:tr w:rsidR="004D4959" w:rsidRPr="00827423" w:rsidTr="004D4959">
        <w:trPr>
          <w:trHeight w:val="526"/>
          <w:tblHeader/>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4D4959" w:rsidRPr="005A4E28" w:rsidRDefault="004D4959" w:rsidP="00C645D6">
            <w:pPr>
              <w:pStyle w:val="NoSpacing"/>
              <w:jc w:val="center"/>
              <w:rPr>
                <w:rFonts w:ascii="Bookman Old Style" w:hAnsi="Bookman Old Style"/>
                <w:b/>
                <w:sz w:val="24"/>
                <w:szCs w:val="24"/>
              </w:rPr>
            </w:pPr>
            <w:r w:rsidRPr="005A4E28">
              <w:rPr>
                <w:rFonts w:ascii="Bookman Old Style" w:hAnsi="Bookman Old Style"/>
                <w:b/>
                <w:sz w:val="24"/>
                <w:szCs w:val="24"/>
              </w:rPr>
              <w:t>1.</w:t>
            </w:r>
          </w:p>
        </w:tc>
        <w:tc>
          <w:tcPr>
            <w:tcW w:w="16017" w:type="dxa"/>
            <w:gridSpan w:val="2"/>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vAlign w:val="center"/>
          </w:tcPr>
          <w:p w:rsidR="004D4959" w:rsidRPr="007D37B9" w:rsidRDefault="004D4959" w:rsidP="00C645D6">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B539AE">
              <w:rPr>
                <w:rFonts w:ascii="Times New Roman" w:hAnsi="Times New Roman"/>
                <w:b/>
                <w:sz w:val="24"/>
                <w:szCs w:val="24"/>
              </w:rPr>
              <w:t xml:space="preserve">M. </w:t>
            </w:r>
            <w:proofErr w:type="spellStart"/>
            <w:r w:rsidRPr="00B539AE">
              <w:rPr>
                <w:rFonts w:ascii="Times New Roman" w:hAnsi="Times New Roman"/>
                <w:b/>
                <w:sz w:val="24"/>
                <w:szCs w:val="24"/>
              </w:rPr>
              <w:t>Venugopala</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Rao</w:t>
            </w:r>
            <w:proofErr w:type="spellEnd"/>
            <w:r w:rsidRPr="00B539AE">
              <w:rPr>
                <w:rFonts w:ascii="Times New Roman" w:hAnsi="Times New Roman"/>
                <w:b/>
                <w:sz w:val="24"/>
                <w:szCs w:val="24"/>
              </w:rPr>
              <w:t xml:space="preserve">, Senior Journalist &amp; Convener, Centre for Power Studies, H.No.1-100/MP/101, Monarch Prestige, Journalists’ Colony, </w:t>
            </w:r>
            <w:proofErr w:type="spellStart"/>
            <w:r w:rsidRPr="00B539AE">
              <w:rPr>
                <w:rFonts w:ascii="Times New Roman" w:hAnsi="Times New Roman"/>
                <w:b/>
                <w:sz w:val="24"/>
                <w:szCs w:val="24"/>
              </w:rPr>
              <w:t>Serilingampally</w:t>
            </w:r>
            <w:proofErr w:type="spellEnd"/>
            <w:r w:rsidRPr="00B539AE">
              <w:rPr>
                <w:rFonts w:ascii="Times New Roman" w:hAnsi="Times New Roman"/>
                <w:b/>
                <w:sz w:val="24"/>
                <w:szCs w:val="24"/>
              </w:rPr>
              <w:t xml:space="preserve"> </w:t>
            </w:r>
            <w:proofErr w:type="spellStart"/>
            <w:r w:rsidRPr="00B539AE">
              <w:rPr>
                <w:rFonts w:ascii="Times New Roman" w:hAnsi="Times New Roman"/>
                <w:b/>
                <w:sz w:val="24"/>
                <w:szCs w:val="24"/>
              </w:rPr>
              <w:t>Mandal</w:t>
            </w:r>
            <w:proofErr w:type="spellEnd"/>
            <w:r w:rsidRPr="00B539AE">
              <w:rPr>
                <w:rFonts w:ascii="Times New Roman" w:hAnsi="Times New Roman"/>
                <w:b/>
                <w:sz w:val="24"/>
                <w:szCs w:val="24"/>
              </w:rPr>
              <w:t>, Hyderabad  - 500 032</w:t>
            </w:r>
          </w:p>
        </w:tc>
      </w:tr>
      <w:tr w:rsidR="004D4959" w:rsidRPr="00827423" w:rsidTr="004D4959">
        <w:trPr>
          <w:trHeight w:val="269"/>
          <w:tblHeader/>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rsidR="004D4959" w:rsidRPr="007D37B9" w:rsidRDefault="004D4959" w:rsidP="004D4959">
            <w:pPr>
              <w:widowControl w:val="0"/>
              <w:pBdr>
                <w:top w:val="nil"/>
                <w:left w:val="nil"/>
                <w:bottom w:val="nil"/>
                <w:right w:val="nil"/>
                <w:between w:val="nil"/>
              </w:pBdr>
              <w:spacing w:line="240" w:lineRule="auto"/>
              <w:rPr>
                <w:rFonts w:asciiTheme="majorHAnsi" w:hAnsiTheme="majorHAnsi" w:cstheme="majorHAnsi"/>
                <w:b/>
                <w:sz w:val="24"/>
                <w:szCs w:val="24"/>
              </w:rPr>
            </w:pPr>
            <w:proofErr w:type="spellStart"/>
            <w:r w:rsidRPr="007D37B9">
              <w:rPr>
                <w:rFonts w:asciiTheme="majorHAnsi" w:hAnsiTheme="majorHAnsi" w:cstheme="majorHAnsi"/>
                <w:b/>
                <w:sz w:val="24"/>
                <w:szCs w:val="24"/>
              </w:rPr>
              <w:t>S.</w:t>
            </w:r>
            <w:r>
              <w:rPr>
                <w:rFonts w:asciiTheme="majorHAnsi" w:hAnsiTheme="majorHAnsi" w:cstheme="majorHAnsi"/>
                <w:b/>
                <w:sz w:val="24"/>
                <w:szCs w:val="24"/>
              </w:rPr>
              <w:t>N</w:t>
            </w:r>
            <w:r w:rsidRPr="007D37B9">
              <w:rPr>
                <w:rFonts w:asciiTheme="majorHAnsi" w:hAnsiTheme="majorHAnsi" w:cstheme="majorHAnsi"/>
                <w:b/>
                <w:sz w:val="24"/>
                <w:szCs w:val="24"/>
              </w:rPr>
              <w:t>o</w:t>
            </w:r>
            <w:proofErr w:type="spellEnd"/>
          </w:p>
        </w:tc>
        <w:tc>
          <w:tcPr>
            <w:tcW w:w="7078"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rsidR="004D4959" w:rsidRPr="007D37B9" w:rsidRDefault="004D4959" w:rsidP="00C645D6">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7D37B9">
              <w:rPr>
                <w:rFonts w:asciiTheme="majorHAnsi" w:hAnsiTheme="majorHAnsi" w:cstheme="majorHAnsi"/>
                <w:b/>
                <w:sz w:val="24"/>
                <w:szCs w:val="24"/>
              </w:rPr>
              <w:t>Objections</w:t>
            </w:r>
          </w:p>
        </w:tc>
        <w:tc>
          <w:tcPr>
            <w:tcW w:w="8939" w:type="dxa"/>
            <w:tcBorders>
              <w:top w:val="single" w:sz="8" w:space="0" w:color="000000" w:themeColor="text1"/>
              <w:left w:val="nil"/>
              <w:bottom w:val="single" w:sz="8" w:space="0" w:color="000000" w:themeColor="text1"/>
              <w:right w:val="single" w:sz="8" w:space="0" w:color="000000" w:themeColor="text1"/>
            </w:tcBorders>
            <w:shd w:val="clear" w:color="auto" w:fill="auto"/>
            <w:tcMar>
              <w:top w:w="100" w:type="dxa"/>
              <w:left w:w="100" w:type="dxa"/>
              <w:bottom w:w="100" w:type="dxa"/>
              <w:right w:w="100" w:type="dxa"/>
            </w:tcMar>
          </w:tcPr>
          <w:p w:rsidR="004D4959" w:rsidRPr="007D37B9" w:rsidRDefault="004D4959" w:rsidP="00C645D6">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7D37B9">
              <w:rPr>
                <w:rFonts w:asciiTheme="majorHAnsi" w:hAnsiTheme="majorHAnsi" w:cstheme="majorHAnsi"/>
                <w:b/>
                <w:sz w:val="24"/>
                <w:szCs w:val="24"/>
              </w:rPr>
              <w:t xml:space="preserve">TS </w:t>
            </w:r>
            <w:proofErr w:type="spellStart"/>
            <w:r w:rsidRPr="007D37B9">
              <w:rPr>
                <w:rFonts w:asciiTheme="majorHAnsi" w:hAnsiTheme="majorHAnsi" w:cstheme="majorHAnsi"/>
                <w:b/>
                <w:sz w:val="24"/>
                <w:szCs w:val="24"/>
              </w:rPr>
              <w:t>Discoms</w:t>
            </w:r>
            <w:proofErr w:type="spellEnd"/>
            <w:r w:rsidRPr="007D37B9">
              <w:rPr>
                <w:rFonts w:asciiTheme="majorHAnsi" w:hAnsiTheme="majorHAnsi" w:cstheme="majorHAnsi"/>
                <w:b/>
                <w:sz w:val="24"/>
                <w:szCs w:val="24"/>
              </w:rPr>
              <w:t xml:space="preserve"> Responses</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Replies given by DISCOM are generalized response. </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provided the basis and supporting information wherever possible in the detailed justification note.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Certain factors cannot be forecasted, that’s why previous CP experience needs to be analyzed.</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D9152B" w:rsidP="00D9152B">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 xml:space="preserve">TS </w:t>
            </w:r>
            <w:proofErr w:type="spellStart"/>
            <w:r>
              <w:rPr>
                <w:rFonts w:asciiTheme="majorHAnsi" w:hAnsiTheme="majorHAnsi" w:cstheme="majorHAnsi"/>
                <w:bCs/>
                <w:sz w:val="24"/>
                <w:szCs w:val="24"/>
              </w:rPr>
              <w:t>Discoms</w:t>
            </w:r>
            <w:proofErr w:type="spellEnd"/>
            <w:r>
              <w:rPr>
                <w:rFonts w:asciiTheme="majorHAnsi" w:hAnsiTheme="majorHAnsi" w:cstheme="majorHAnsi"/>
                <w:bCs/>
                <w:sz w:val="24"/>
                <w:szCs w:val="24"/>
              </w:rPr>
              <w:t xml:space="preserve"> welcome the comments</w:t>
            </w:r>
            <w:r w:rsidR="004D4959" w:rsidRPr="00827423">
              <w:rPr>
                <w:rFonts w:asciiTheme="majorHAnsi" w:hAnsiTheme="majorHAnsi" w:cstheme="majorHAnsi"/>
                <w:bCs/>
                <w:sz w:val="24"/>
                <w:szCs w:val="24"/>
              </w:rPr>
              <w:t xml:space="preserve"> of the stakeholder</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B0FDC"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3</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Abnormal quantum of Surplus power in 5</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CP shown. But when it is questioned, DISCOM is relying on hypothetical factors without any substance to reduce the surplus.</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D9152B">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provided the circumstances which </w:t>
            </w:r>
            <w:r w:rsidR="00D9152B">
              <w:rPr>
                <w:rFonts w:asciiTheme="majorHAnsi" w:hAnsiTheme="majorHAnsi" w:cstheme="majorHAnsi"/>
                <w:bCs/>
                <w:sz w:val="24"/>
                <w:szCs w:val="24"/>
              </w:rPr>
              <w:t xml:space="preserve">will </w:t>
            </w:r>
            <w:r w:rsidRPr="00827423">
              <w:rPr>
                <w:rFonts w:asciiTheme="majorHAnsi" w:hAnsiTheme="majorHAnsi" w:cstheme="majorHAnsi"/>
                <w:bCs/>
                <w:sz w:val="24"/>
                <w:szCs w:val="24"/>
              </w:rPr>
              <w:t>impact the energy balance along with the supporting information</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4</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Does Merit order principle apply to PPAs in force or any other source of </w:t>
            </w:r>
            <w:proofErr w:type="gramStart"/>
            <w:r w:rsidRPr="00827423">
              <w:rPr>
                <w:rFonts w:asciiTheme="majorHAnsi" w:hAnsiTheme="majorHAnsi" w:cstheme="majorHAnsi"/>
                <w:bCs/>
                <w:sz w:val="24"/>
                <w:szCs w:val="24"/>
              </w:rPr>
              <w:t>power.</w:t>
            </w:r>
            <w:proofErr w:type="gramEnd"/>
            <w:r w:rsidRPr="00827423">
              <w:rPr>
                <w:rFonts w:asciiTheme="majorHAnsi" w:hAnsiTheme="majorHAnsi" w:cstheme="majorHAnsi"/>
                <w:bCs/>
                <w:sz w:val="24"/>
                <w:szCs w:val="24"/>
              </w:rPr>
              <w:t xml:space="preserve"> Surplus situation being created by DISCOM.</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proofErr w:type="spellStart"/>
            <w:r w:rsidRPr="00827423">
              <w:rPr>
                <w:rFonts w:asciiTheme="majorHAnsi" w:hAnsiTheme="majorHAnsi" w:cstheme="majorHAnsi"/>
                <w:bCs/>
                <w:sz w:val="24"/>
                <w:szCs w:val="24"/>
              </w:rPr>
              <w:t>MoD</w:t>
            </w:r>
            <w:proofErr w:type="spellEnd"/>
            <w:r w:rsidRPr="00827423">
              <w:rPr>
                <w:rFonts w:asciiTheme="majorHAnsi" w:hAnsiTheme="majorHAnsi" w:cstheme="majorHAnsi"/>
                <w:bCs/>
                <w:sz w:val="24"/>
                <w:szCs w:val="24"/>
              </w:rPr>
              <w:t xml:space="preserve"> is being implemented for all the generation sources with which the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tied up. However,  in certain situations, some of the generation sources with higher variable costs are backed down to purchase the lower cost power available in exchange and the ultimate benefit is being passed on to consumers.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5</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No statistics provided on surplus/deficit in 4</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CP etc. DISOCMs not serious in planning. </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could not </w:t>
            </w:r>
            <w:r w:rsidRPr="00912E3D">
              <w:rPr>
                <w:rFonts w:asciiTheme="majorHAnsi" w:hAnsiTheme="majorHAnsi" w:cstheme="majorHAnsi"/>
                <w:bCs/>
                <w:sz w:val="24"/>
                <w:szCs w:val="24"/>
              </w:rPr>
              <w:t xml:space="preserve">submit the </w:t>
            </w:r>
            <w:r w:rsidR="00912E3D" w:rsidRPr="00912E3D">
              <w:rPr>
                <w:rFonts w:asciiTheme="majorHAnsi" w:hAnsiTheme="majorHAnsi" w:cstheme="majorHAnsi"/>
                <w:bCs/>
                <w:sz w:val="24"/>
                <w:szCs w:val="24"/>
              </w:rPr>
              <w:t xml:space="preserve">Power Procurement </w:t>
            </w:r>
            <w:proofErr w:type="gramStart"/>
            <w:r w:rsidR="00912E3D" w:rsidRPr="00912E3D">
              <w:rPr>
                <w:rFonts w:asciiTheme="majorHAnsi" w:hAnsiTheme="majorHAnsi" w:cstheme="majorHAnsi"/>
                <w:bCs/>
                <w:sz w:val="24"/>
                <w:szCs w:val="24"/>
              </w:rPr>
              <w:t>plan  in</w:t>
            </w:r>
            <w:proofErr w:type="gramEnd"/>
            <w:r w:rsidR="00912E3D" w:rsidRPr="00912E3D">
              <w:rPr>
                <w:rFonts w:asciiTheme="majorHAnsi" w:hAnsiTheme="majorHAnsi" w:cstheme="majorHAnsi"/>
                <w:bCs/>
                <w:sz w:val="24"/>
                <w:szCs w:val="24"/>
              </w:rPr>
              <w:t xml:space="preserve"> Resource Plan </w:t>
            </w:r>
            <w:r w:rsidRPr="00912E3D">
              <w:rPr>
                <w:rFonts w:asciiTheme="majorHAnsi" w:hAnsiTheme="majorHAnsi" w:cstheme="majorHAnsi"/>
                <w:bCs/>
                <w:sz w:val="24"/>
                <w:szCs w:val="24"/>
              </w:rPr>
              <w:t>for 4</w:t>
            </w:r>
            <w:r w:rsidRPr="00912E3D">
              <w:rPr>
                <w:rFonts w:asciiTheme="majorHAnsi" w:hAnsiTheme="majorHAnsi" w:cstheme="majorHAnsi"/>
                <w:bCs/>
                <w:sz w:val="24"/>
                <w:szCs w:val="24"/>
                <w:vertAlign w:val="superscript"/>
              </w:rPr>
              <w:t>th</w:t>
            </w:r>
            <w:r w:rsidRPr="00912E3D">
              <w:rPr>
                <w:rFonts w:asciiTheme="majorHAnsi" w:hAnsiTheme="majorHAnsi" w:cstheme="majorHAnsi"/>
                <w:bCs/>
                <w:sz w:val="24"/>
                <w:szCs w:val="24"/>
              </w:rPr>
              <w:t xml:space="preserve"> Control Period which specifically shows the surplus quantum for the Control</w:t>
            </w:r>
            <w:r w:rsidRPr="00827423">
              <w:rPr>
                <w:rFonts w:asciiTheme="majorHAnsi" w:hAnsiTheme="majorHAnsi" w:cstheme="majorHAnsi"/>
                <w:bCs/>
                <w:sz w:val="24"/>
                <w:szCs w:val="24"/>
              </w:rPr>
              <w:t xml:space="preserve"> Period. As regards to the submissions of energy balance made in ARR filings for FY 2022-23 and FY 2023-24,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submit that there was no significant surplus quantum shown in the filings or in quantum approved by the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Commission, however, in actual there was always a deficit and purchase from short term markets have been done.</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6</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proofErr w:type="gramStart"/>
            <w:r w:rsidRPr="00827423">
              <w:rPr>
                <w:rFonts w:asciiTheme="majorHAnsi" w:hAnsiTheme="majorHAnsi" w:cstheme="majorHAnsi"/>
                <w:bCs/>
                <w:sz w:val="24"/>
                <w:szCs w:val="24"/>
              </w:rPr>
              <w:t>LIS schemes as proposed by ICAD is</w:t>
            </w:r>
            <w:proofErr w:type="gramEnd"/>
            <w:r w:rsidRPr="00827423">
              <w:rPr>
                <w:rFonts w:asciiTheme="majorHAnsi" w:hAnsiTheme="majorHAnsi" w:cstheme="majorHAnsi"/>
                <w:bCs/>
                <w:sz w:val="24"/>
                <w:szCs w:val="24"/>
              </w:rPr>
              <w:t xml:space="preserve"> very higher. Comparison shows actual sales very low as compared to projections. Realistic assessment needs to be done. Revised data given is same (approx. 10000 MU) for the next CP in all years. What is the point in taking 10% growth rate?</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It is respectfully submitted that the projections of sales for LIS schemes were made with end use method where the sales projections are sought from the respective consumers/categories.</w:t>
            </w:r>
          </w:p>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received the sales projection from </w:t>
            </w:r>
            <w:proofErr w:type="gramStart"/>
            <w:r w:rsidRPr="00827423">
              <w:rPr>
                <w:rFonts w:asciiTheme="majorHAnsi" w:hAnsiTheme="majorHAnsi" w:cstheme="majorHAnsi"/>
                <w:bCs/>
                <w:sz w:val="24"/>
                <w:szCs w:val="24"/>
              </w:rPr>
              <w:t>I&amp;CAD</w:t>
            </w:r>
            <w:proofErr w:type="gramEnd"/>
            <w:r w:rsidRPr="00827423">
              <w:rPr>
                <w:rFonts w:asciiTheme="majorHAnsi" w:hAnsiTheme="majorHAnsi" w:cstheme="majorHAnsi"/>
                <w:bCs/>
                <w:sz w:val="24"/>
                <w:szCs w:val="24"/>
              </w:rPr>
              <w:t xml:space="preserve"> for FY 2023-24 and FY 2024-25 only even though the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sought for year wise projection for the period from FY 2023-24 to FY 2033-34. In the absence of such year wise projection for the period from FY 2025-26 till FY 2033-34,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considered the sales projection for FY 2025-26 till FY 2033-34 as equal to the sales projection submitted for FY 2024-25</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7</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2B49BC">
              <w:rPr>
                <w:rFonts w:asciiTheme="majorHAnsi" w:hAnsiTheme="majorHAnsi" w:cstheme="majorHAnsi"/>
                <w:bCs/>
                <w:sz w:val="24"/>
                <w:szCs w:val="24"/>
              </w:rPr>
              <w:t>Surplus power backed down and corresponding fixed charges paid in 4</w:t>
            </w:r>
            <w:r w:rsidRPr="002B49BC">
              <w:rPr>
                <w:rFonts w:asciiTheme="majorHAnsi" w:hAnsiTheme="majorHAnsi" w:cstheme="majorHAnsi"/>
                <w:bCs/>
                <w:sz w:val="24"/>
                <w:szCs w:val="24"/>
                <w:vertAlign w:val="superscript"/>
              </w:rPr>
              <w:t>th</w:t>
            </w:r>
            <w:r w:rsidRPr="002B49BC">
              <w:rPr>
                <w:rFonts w:asciiTheme="majorHAnsi" w:hAnsiTheme="majorHAnsi" w:cstheme="majorHAnsi"/>
                <w:bCs/>
                <w:sz w:val="24"/>
                <w:szCs w:val="24"/>
              </w:rPr>
              <w:t xml:space="preserve"> CP not provided saying there was no surplus. How no surplus is </w:t>
            </w:r>
            <w:proofErr w:type="gramStart"/>
            <w:r w:rsidRPr="002B49BC">
              <w:rPr>
                <w:rFonts w:asciiTheme="majorHAnsi" w:hAnsiTheme="majorHAnsi" w:cstheme="majorHAnsi"/>
                <w:bCs/>
                <w:sz w:val="24"/>
                <w:szCs w:val="24"/>
              </w:rPr>
              <w:t>possible.</w:t>
            </w:r>
            <w:proofErr w:type="gramEnd"/>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It is submitted that in FY 2022-23, 869 MU of surplus power was sold, earning a revenue of Rs 496 Cr for TS DISCOMs.</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8</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How DISCOMs have planned for availability of power in next CP, on whose authority. Who will take responsibility for such a situation?</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filed the Power Procurement Plan for 5</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and 6</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Control Period as per the Guidelines/Regulations prescribed by the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Commission.</w:t>
            </w:r>
            <w:r w:rsidRPr="00827423">
              <w:rPr>
                <w:rFonts w:asciiTheme="majorHAnsi" w:hAnsiTheme="majorHAnsi" w:cstheme="majorHAnsi"/>
                <w:bCs/>
                <w:sz w:val="24"/>
                <w:szCs w:val="24"/>
              </w:rPr>
              <w:tab/>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9</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Delay in project commissioning in 4</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CP cannot be again assumed in 5</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CP.</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have considered the availability of power from new generating stations as per the schedules received from respective new generating station.</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10</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Surplus shown even after expiry of some of the PPAs and curtailment of power purchase from CSPDCL.</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Power availability from CSSPDCL has been considered in the original RP submissions till the period the PPA is </w:t>
            </w:r>
            <w:proofErr w:type="gramStart"/>
            <w:r w:rsidRPr="00827423">
              <w:rPr>
                <w:rFonts w:asciiTheme="majorHAnsi" w:hAnsiTheme="majorHAnsi" w:cstheme="majorHAnsi"/>
                <w:bCs/>
                <w:sz w:val="24"/>
                <w:szCs w:val="24"/>
              </w:rPr>
              <w:t>existing</w:t>
            </w:r>
            <w:proofErr w:type="gramEnd"/>
            <w:r w:rsidRPr="00827423">
              <w:rPr>
                <w:rFonts w:asciiTheme="majorHAnsi" w:hAnsiTheme="majorHAnsi" w:cstheme="majorHAnsi"/>
                <w:bCs/>
                <w:sz w:val="24"/>
                <w:szCs w:val="24"/>
              </w:rPr>
              <w:t>.</w:t>
            </w:r>
          </w:p>
          <w:p w:rsidR="004D4959" w:rsidRDefault="004D4959" w:rsidP="00C645D6">
            <w:pPr>
              <w:spacing w:line="240" w:lineRule="auto"/>
              <w:jc w:val="both"/>
              <w:rPr>
                <w:rFonts w:asciiTheme="majorHAnsi" w:hAnsiTheme="majorHAnsi" w:cstheme="majorHAnsi"/>
                <w:bCs/>
                <w:sz w:val="24"/>
                <w:szCs w:val="24"/>
              </w:rPr>
            </w:pPr>
          </w:p>
          <w:p w:rsidR="004D4959" w:rsidRPr="00827423" w:rsidRDefault="004D4959" w:rsidP="00C645D6">
            <w:pPr>
              <w:spacing w:line="240" w:lineRule="auto"/>
              <w:jc w:val="both"/>
              <w:rPr>
                <w:rFonts w:asciiTheme="majorHAnsi" w:hAnsiTheme="majorHAnsi" w:cstheme="majorHAnsi"/>
                <w:bCs/>
                <w:sz w:val="24"/>
                <w:szCs w:val="24"/>
              </w:rPr>
            </w:pP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11</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How actual PLF can be taken for projection, as PLF is dynamic and will change.</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By considering the historical average actual PLFs,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believe that due </w:t>
            </w:r>
            <w:proofErr w:type="spellStart"/>
            <w:r w:rsidRPr="00827423">
              <w:rPr>
                <w:rFonts w:asciiTheme="majorHAnsi" w:hAnsiTheme="majorHAnsi" w:cstheme="majorHAnsi"/>
                <w:bCs/>
                <w:sz w:val="24"/>
                <w:szCs w:val="24"/>
              </w:rPr>
              <w:t>weightage</w:t>
            </w:r>
            <w:proofErr w:type="spellEnd"/>
            <w:r w:rsidRPr="00827423">
              <w:rPr>
                <w:rFonts w:asciiTheme="majorHAnsi" w:hAnsiTheme="majorHAnsi" w:cstheme="majorHAnsi"/>
                <w:bCs/>
                <w:sz w:val="24"/>
                <w:szCs w:val="24"/>
              </w:rPr>
              <w:t xml:space="preserve"> has been given to the historical factors which led to the lower availability of power in 4</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Control Pe</w:t>
            </w:r>
            <w:r>
              <w:rPr>
                <w:rFonts w:asciiTheme="majorHAnsi" w:hAnsiTheme="majorHAnsi" w:cstheme="majorHAnsi"/>
                <w:bCs/>
                <w:sz w:val="24"/>
                <w:szCs w:val="24"/>
              </w:rPr>
              <w:t>r</w:t>
            </w:r>
            <w:r w:rsidRPr="00827423">
              <w:rPr>
                <w:rFonts w:asciiTheme="majorHAnsi" w:hAnsiTheme="majorHAnsi" w:cstheme="majorHAnsi"/>
                <w:bCs/>
                <w:sz w:val="24"/>
                <w:szCs w:val="24"/>
              </w:rPr>
              <w:t xml:space="preserve">iod </w:t>
            </w:r>
          </w:p>
          <w:p w:rsidR="004D4959" w:rsidRPr="00827423" w:rsidRDefault="004D4959" w:rsidP="00C645D6">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However, it is submitted that in the RP filings, the availability was calculated on Normative PLF. Only in the Annexure II (Justification of Energy Balance during 5</w:t>
            </w:r>
            <w:r w:rsidRPr="00045064">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&amp; 6</w:t>
            </w:r>
            <w:r w:rsidRPr="00045064">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Control Period), the actual historical PLF’s was used for projection.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12</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Supporting information giving the reasons for paying higher fixed charges paid to CGS stations needs to be given.</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in the justification note have already submitted that the higher fixed charges for CGS Stations than the approved are on account of true up of ARR for previous Control Period. Another reason for higher fixed charges could be due to revision of tariff for current Control Period by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CERC.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13</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Artificial coal shortage is being created by Govt. No response from central govt. on the matter. State govt. should question govt. of India.</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objections pointed are out of the purview of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14</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DISCOMs </w:t>
            </w:r>
            <w:proofErr w:type="gramStart"/>
            <w:r w:rsidRPr="00827423">
              <w:rPr>
                <w:rFonts w:asciiTheme="majorHAnsi" w:hAnsiTheme="majorHAnsi" w:cstheme="majorHAnsi"/>
                <w:bCs/>
                <w:sz w:val="24"/>
                <w:szCs w:val="24"/>
              </w:rPr>
              <w:t>are preferring</w:t>
            </w:r>
            <w:proofErr w:type="gramEnd"/>
            <w:r w:rsidRPr="00827423">
              <w:rPr>
                <w:rFonts w:asciiTheme="majorHAnsi" w:hAnsiTheme="majorHAnsi" w:cstheme="majorHAnsi"/>
                <w:bCs/>
                <w:sz w:val="24"/>
                <w:szCs w:val="24"/>
              </w:rPr>
              <w:t xml:space="preserve"> market purchase instead of facilitating AP GENCO.</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submit that the purchase from market is being made only in order to match supply and demand</w:t>
            </w:r>
            <w:r>
              <w:rPr>
                <w:rFonts w:asciiTheme="majorHAnsi" w:hAnsiTheme="majorHAnsi" w:cstheme="majorHAnsi"/>
                <w:bCs/>
                <w:sz w:val="24"/>
                <w:szCs w:val="24"/>
              </w:rPr>
              <w:t xml:space="preserve">. Further, </w:t>
            </w:r>
            <w:proofErr w:type="gramStart"/>
            <w:r>
              <w:rPr>
                <w:rFonts w:asciiTheme="majorHAnsi" w:hAnsiTheme="majorHAnsi" w:cstheme="majorHAnsi"/>
                <w:bCs/>
                <w:sz w:val="24"/>
                <w:szCs w:val="24"/>
              </w:rPr>
              <w:t xml:space="preserve">as </w:t>
            </w:r>
            <w:r w:rsidRPr="002B49BC">
              <w:rPr>
                <w:rFonts w:asciiTheme="majorHAnsi" w:hAnsiTheme="majorHAnsi" w:cstheme="majorHAnsi"/>
                <w:bCs/>
                <w:sz w:val="24"/>
                <w:szCs w:val="24"/>
              </w:rPr>
              <w:t xml:space="preserve"> seen</w:t>
            </w:r>
            <w:proofErr w:type="gramEnd"/>
            <w:r w:rsidRPr="002B49BC">
              <w:rPr>
                <w:rFonts w:asciiTheme="majorHAnsi" w:hAnsiTheme="majorHAnsi" w:cstheme="majorHAnsi"/>
                <w:bCs/>
                <w:sz w:val="24"/>
                <w:szCs w:val="24"/>
              </w:rPr>
              <w:t xml:space="preserve"> from the historical PLFs, TS </w:t>
            </w:r>
            <w:proofErr w:type="spellStart"/>
            <w:r>
              <w:rPr>
                <w:rFonts w:asciiTheme="majorHAnsi" w:hAnsiTheme="majorHAnsi" w:cstheme="majorHAnsi"/>
                <w:bCs/>
                <w:sz w:val="24"/>
                <w:szCs w:val="24"/>
              </w:rPr>
              <w:t>G</w:t>
            </w:r>
            <w:r w:rsidRPr="002B49BC">
              <w:rPr>
                <w:rFonts w:asciiTheme="majorHAnsi" w:hAnsiTheme="majorHAnsi" w:cstheme="majorHAnsi"/>
                <w:bCs/>
                <w:sz w:val="24"/>
                <w:szCs w:val="24"/>
              </w:rPr>
              <w:t>enco</w:t>
            </w:r>
            <w:proofErr w:type="spellEnd"/>
            <w:r w:rsidRPr="002B49BC">
              <w:rPr>
                <w:rFonts w:asciiTheme="majorHAnsi" w:hAnsiTheme="majorHAnsi" w:cstheme="majorHAnsi"/>
                <w:bCs/>
                <w:sz w:val="24"/>
                <w:szCs w:val="24"/>
              </w:rPr>
              <w:t xml:space="preserve"> have higher </w:t>
            </w:r>
            <w:proofErr w:type="spellStart"/>
            <w:r w:rsidRPr="002B49BC">
              <w:rPr>
                <w:rFonts w:asciiTheme="majorHAnsi" w:hAnsiTheme="majorHAnsi" w:cstheme="majorHAnsi"/>
                <w:bCs/>
                <w:sz w:val="24"/>
                <w:szCs w:val="24"/>
              </w:rPr>
              <w:t>plf</w:t>
            </w:r>
            <w:proofErr w:type="spellEnd"/>
            <w:r w:rsidRPr="002B49BC">
              <w:rPr>
                <w:rFonts w:asciiTheme="majorHAnsi" w:hAnsiTheme="majorHAnsi" w:cstheme="majorHAnsi"/>
                <w:bCs/>
                <w:sz w:val="24"/>
                <w:szCs w:val="24"/>
              </w:rPr>
              <w:t xml:space="preserve"> than CGS plants.</w:t>
            </w:r>
            <w:r>
              <w:rPr>
                <w:rFonts w:asciiTheme="majorHAnsi" w:hAnsiTheme="majorHAnsi" w:cstheme="majorHAnsi"/>
                <w:bCs/>
                <w:sz w:val="24"/>
                <w:szCs w:val="24"/>
              </w:rPr>
              <w:t xml:space="preserve">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15</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What is the role of state govt. in controlling irrational price of </w:t>
            </w:r>
            <w:r w:rsidRPr="00827423">
              <w:rPr>
                <w:rFonts w:asciiTheme="majorHAnsi" w:hAnsiTheme="majorHAnsi" w:cstheme="majorHAnsi"/>
                <w:bCs/>
                <w:sz w:val="24"/>
                <w:szCs w:val="24"/>
              </w:rPr>
              <w:lastRenderedPageBreak/>
              <w:t xml:space="preserve">SCCL? </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lastRenderedPageBreak/>
              <w:t xml:space="preserve">The objections pointed are out of the purview of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16</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Transmission constraints: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do not substantiate with </w:t>
            </w:r>
            <w:proofErr w:type="gramStart"/>
            <w:r w:rsidRPr="00827423">
              <w:rPr>
                <w:rFonts w:asciiTheme="majorHAnsi" w:hAnsiTheme="majorHAnsi" w:cstheme="majorHAnsi"/>
                <w:bCs/>
                <w:sz w:val="24"/>
                <w:szCs w:val="24"/>
              </w:rPr>
              <w:t>data ,only</w:t>
            </w:r>
            <w:proofErr w:type="gramEnd"/>
            <w:r w:rsidRPr="00827423">
              <w:rPr>
                <w:rFonts w:asciiTheme="majorHAnsi" w:hAnsiTheme="majorHAnsi" w:cstheme="majorHAnsi"/>
                <w:bCs/>
                <w:sz w:val="24"/>
                <w:szCs w:val="24"/>
              </w:rPr>
              <w:t xml:space="preserve"> sweeping statement made. </w:t>
            </w:r>
            <w:proofErr w:type="gramStart"/>
            <w:r w:rsidRPr="00827423">
              <w:rPr>
                <w:rFonts w:asciiTheme="majorHAnsi" w:hAnsiTheme="majorHAnsi" w:cstheme="majorHAnsi"/>
                <w:bCs/>
                <w:sz w:val="24"/>
                <w:szCs w:val="24"/>
              </w:rPr>
              <w:t>when</w:t>
            </w:r>
            <w:proofErr w:type="gramEnd"/>
            <w:r w:rsidRPr="00827423">
              <w:rPr>
                <w:rFonts w:asciiTheme="majorHAnsi" w:hAnsiTheme="majorHAnsi" w:cstheme="majorHAnsi"/>
                <w:bCs/>
                <w:sz w:val="24"/>
                <w:szCs w:val="24"/>
              </w:rPr>
              <w:t xml:space="preserve"> and where was transmission constraint? If power is available and not being transmitted due to constraints and there is no power cut, it means that there is surplus. No remedial measures suggested </w:t>
            </w:r>
            <w:proofErr w:type="gramStart"/>
            <w:r w:rsidRPr="00827423">
              <w:rPr>
                <w:rFonts w:asciiTheme="majorHAnsi" w:hAnsiTheme="majorHAnsi" w:cstheme="majorHAnsi"/>
                <w:bCs/>
                <w:sz w:val="24"/>
                <w:szCs w:val="24"/>
              </w:rPr>
              <w:t>to remove</w:t>
            </w:r>
            <w:proofErr w:type="gramEnd"/>
            <w:r w:rsidRPr="00827423">
              <w:rPr>
                <w:rFonts w:asciiTheme="majorHAnsi" w:hAnsiTheme="majorHAnsi" w:cstheme="majorHAnsi"/>
                <w:bCs/>
                <w:sz w:val="24"/>
                <w:szCs w:val="24"/>
              </w:rPr>
              <w:t xml:space="preserve"> constraints.</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It is submitted as one of many reasons which might have resulted in lower actual PLFs. </w:t>
            </w:r>
            <w:r>
              <w:rPr>
                <w:rFonts w:asciiTheme="majorHAnsi" w:hAnsiTheme="majorHAnsi" w:cstheme="majorHAnsi"/>
                <w:bCs/>
                <w:sz w:val="24"/>
                <w:szCs w:val="24"/>
              </w:rPr>
              <w:t xml:space="preserve">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17</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Higher generation from </w:t>
            </w:r>
            <w:proofErr w:type="spellStart"/>
            <w:r w:rsidRPr="00827423">
              <w:rPr>
                <w:rFonts w:asciiTheme="majorHAnsi" w:hAnsiTheme="majorHAnsi" w:cstheme="majorHAnsi"/>
                <w:bCs/>
                <w:sz w:val="24"/>
                <w:szCs w:val="24"/>
              </w:rPr>
              <w:t>Hydel</w:t>
            </w:r>
            <w:proofErr w:type="spellEnd"/>
            <w:r w:rsidRPr="00827423">
              <w:rPr>
                <w:rFonts w:asciiTheme="majorHAnsi" w:hAnsiTheme="majorHAnsi" w:cstheme="majorHAnsi"/>
                <w:bCs/>
                <w:sz w:val="24"/>
                <w:szCs w:val="24"/>
              </w:rPr>
              <w:t xml:space="preserve"> is beneficial.</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No comments</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18</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Forced </w:t>
            </w:r>
            <w:proofErr w:type="gramStart"/>
            <w:r w:rsidRPr="00827423">
              <w:rPr>
                <w:rFonts w:asciiTheme="majorHAnsi" w:hAnsiTheme="majorHAnsi" w:cstheme="majorHAnsi"/>
                <w:bCs/>
                <w:sz w:val="24"/>
                <w:szCs w:val="24"/>
              </w:rPr>
              <w:t>outages in generating station is</w:t>
            </w:r>
            <w:proofErr w:type="gramEnd"/>
            <w:r w:rsidRPr="00827423">
              <w:rPr>
                <w:rFonts w:asciiTheme="majorHAnsi" w:hAnsiTheme="majorHAnsi" w:cstheme="majorHAnsi"/>
                <w:bCs/>
                <w:sz w:val="24"/>
                <w:szCs w:val="24"/>
              </w:rPr>
              <w:t xml:space="preserve"> occasional not regular. Accordingly, spinning reserve is there to cover forced outages.</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It is submitted as one of many reasons which might have resulted in lower actual PLFs.</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19</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Revision of surplus done by DISCOM but TS TRANSCO has also revised but revision of both TS DISCOM and TS TRANSCO does not match. </w:t>
            </w:r>
            <w:proofErr w:type="gramStart"/>
            <w:r w:rsidRPr="00827423">
              <w:rPr>
                <w:rFonts w:asciiTheme="majorHAnsi" w:hAnsiTheme="majorHAnsi" w:cstheme="majorHAnsi"/>
                <w:bCs/>
                <w:sz w:val="24"/>
                <w:szCs w:val="24"/>
              </w:rPr>
              <w:t>which</w:t>
            </w:r>
            <w:proofErr w:type="gramEnd"/>
            <w:r w:rsidRPr="00827423">
              <w:rPr>
                <w:rFonts w:asciiTheme="majorHAnsi" w:hAnsiTheme="majorHAnsi" w:cstheme="majorHAnsi"/>
                <w:bCs/>
                <w:sz w:val="24"/>
                <w:szCs w:val="24"/>
              </w:rPr>
              <w:t xml:space="preserve"> one is correct? </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It is submitted that in the revised submission, TS TRANSCO used a revised schedule of CODs of few plants. However, TSDISCOMs used original schedule in the RP filings.</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20</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Demand fluctuation will always be there, but it cannot lead to such huge surplus</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912E3D" w:rsidRDefault="004D4959" w:rsidP="00C645D6">
            <w:pPr>
              <w:spacing w:line="240" w:lineRule="auto"/>
              <w:jc w:val="both"/>
              <w:rPr>
                <w:rFonts w:asciiTheme="majorHAnsi" w:hAnsiTheme="majorHAnsi" w:cstheme="majorHAnsi"/>
                <w:bCs/>
                <w:sz w:val="24"/>
                <w:szCs w:val="24"/>
              </w:rPr>
            </w:pPr>
            <w:proofErr w:type="spellStart"/>
            <w:r w:rsidRPr="00310054">
              <w:rPr>
                <w:rFonts w:asciiTheme="majorHAnsi" w:hAnsiTheme="majorHAnsi" w:cstheme="majorHAnsi"/>
                <w:bCs/>
                <w:sz w:val="24"/>
                <w:szCs w:val="24"/>
              </w:rPr>
              <w:t>Discoms</w:t>
            </w:r>
            <w:proofErr w:type="spellEnd"/>
            <w:r w:rsidRPr="00310054">
              <w:rPr>
                <w:rFonts w:asciiTheme="majorHAnsi" w:hAnsiTheme="majorHAnsi" w:cstheme="majorHAnsi"/>
                <w:bCs/>
                <w:sz w:val="24"/>
                <w:szCs w:val="24"/>
              </w:rPr>
              <w:t xml:space="preserve"> always strive to maintain the energy balance of the State which is affordable to the end consumers. Historically TS DISCOMS have been dependent on the market. </w:t>
            </w:r>
            <w:proofErr w:type="gramStart"/>
            <w:r w:rsidRPr="00310054">
              <w:rPr>
                <w:rFonts w:asciiTheme="majorHAnsi" w:hAnsiTheme="majorHAnsi" w:cstheme="majorHAnsi"/>
                <w:bCs/>
                <w:sz w:val="24"/>
                <w:szCs w:val="24"/>
              </w:rPr>
              <w:t xml:space="preserve">Between  </w:t>
            </w:r>
            <w:r w:rsidRPr="00912E3D">
              <w:rPr>
                <w:rFonts w:asciiTheme="majorHAnsi" w:hAnsiTheme="majorHAnsi" w:cstheme="majorHAnsi"/>
                <w:bCs/>
                <w:sz w:val="24"/>
                <w:szCs w:val="24"/>
              </w:rPr>
              <w:t>September</w:t>
            </w:r>
            <w:proofErr w:type="gramEnd"/>
            <w:r w:rsidRPr="00912E3D">
              <w:rPr>
                <w:rFonts w:asciiTheme="majorHAnsi" w:hAnsiTheme="majorHAnsi" w:cstheme="majorHAnsi"/>
                <w:bCs/>
                <w:sz w:val="24"/>
                <w:szCs w:val="24"/>
              </w:rPr>
              <w:t xml:space="preserve">  2022 – September 2023 State demand increased by 50%. </w:t>
            </w:r>
          </w:p>
          <w:p w:rsidR="004D4959" w:rsidRPr="00827423" w:rsidRDefault="004D4959" w:rsidP="00C645D6">
            <w:pPr>
              <w:spacing w:line="240" w:lineRule="auto"/>
              <w:jc w:val="both"/>
              <w:rPr>
                <w:rFonts w:asciiTheme="majorHAnsi" w:hAnsiTheme="majorHAnsi" w:cstheme="majorHAnsi"/>
                <w:bCs/>
                <w:sz w:val="24"/>
                <w:szCs w:val="24"/>
              </w:rPr>
            </w:pPr>
            <w:r w:rsidRPr="00912E3D">
              <w:rPr>
                <w:rFonts w:asciiTheme="majorHAnsi" w:hAnsiTheme="majorHAnsi" w:cstheme="majorHAnsi"/>
                <w:bCs/>
                <w:sz w:val="24"/>
                <w:szCs w:val="24"/>
              </w:rPr>
              <w:t xml:space="preserve">Further, the </w:t>
            </w:r>
            <w:r w:rsidR="00912E3D" w:rsidRPr="00912E3D">
              <w:rPr>
                <w:rFonts w:asciiTheme="majorHAnsi" w:hAnsiTheme="majorHAnsi" w:cstheme="majorHAnsi"/>
                <w:bCs/>
                <w:sz w:val="24"/>
                <w:szCs w:val="24"/>
              </w:rPr>
              <w:t xml:space="preserve">consumption </w:t>
            </w:r>
            <w:r w:rsidRPr="00912E3D">
              <w:rPr>
                <w:rFonts w:asciiTheme="majorHAnsi" w:hAnsiTheme="majorHAnsi" w:cstheme="majorHAnsi"/>
                <w:bCs/>
                <w:sz w:val="24"/>
                <w:szCs w:val="24"/>
              </w:rPr>
              <w:t>reduces by</w:t>
            </w:r>
            <w:r w:rsidRPr="00310054">
              <w:rPr>
                <w:rFonts w:asciiTheme="majorHAnsi" w:hAnsiTheme="majorHAnsi" w:cstheme="majorHAnsi"/>
                <w:bCs/>
                <w:sz w:val="24"/>
                <w:szCs w:val="24"/>
              </w:rPr>
              <w:t xml:space="preserve"> 50 MU in just on</w:t>
            </w:r>
            <w:r>
              <w:rPr>
                <w:rFonts w:asciiTheme="majorHAnsi" w:hAnsiTheme="majorHAnsi" w:cstheme="majorHAnsi"/>
                <w:bCs/>
                <w:sz w:val="24"/>
                <w:szCs w:val="24"/>
              </w:rPr>
              <w:t>e</w:t>
            </w:r>
            <w:r w:rsidRPr="00310054">
              <w:rPr>
                <w:rFonts w:asciiTheme="majorHAnsi" w:hAnsiTheme="majorHAnsi" w:cstheme="majorHAnsi"/>
                <w:bCs/>
                <w:sz w:val="24"/>
                <w:szCs w:val="24"/>
              </w:rPr>
              <w:t xml:space="preserve"> rainy day.</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21</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If banking is real and beneficial, then there is no need to purchase from market. No facts and figures on banking given. </w:t>
            </w:r>
          </w:p>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What is the loss/profit, requirement etc. data not </w:t>
            </w:r>
            <w:proofErr w:type="gramStart"/>
            <w:r w:rsidRPr="00827423">
              <w:rPr>
                <w:rFonts w:asciiTheme="majorHAnsi" w:hAnsiTheme="majorHAnsi" w:cstheme="majorHAnsi"/>
                <w:bCs/>
                <w:sz w:val="24"/>
                <w:szCs w:val="24"/>
              </w:rPr>
              <w:t>given.</w:t>
            </w:r>
            <w:proofErr w:type="gramEnd"/>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912E3D" w:rsidRPr="00912E3D" w:rsidRDefault="00912E3D" w:rsidP="00912E3D">
            <w:pPr>
              <w:spacing w:line="240" w:lineRule="auto"/>
              <w:jc w:val="both"/>
              <w:rPr>
                <w:rFonts w:ascii="Times New Roman" w:eastAsia="Times New Roman" w:hAnsi="Times New Roman"/>
                <w:color w:val="000000"/>
                <w:sz w:val="24"/>
                <w:szCs w:val="24"/>
              </w:rPr>
            </w:pPr>
            <w:r w:rsidRPr="00912E3D">
              <w:rPr>
                <w:rFonts w:ascii="Times New Roman" w:eastAsia="Times New Roman" w:hAnsi="Times New Roman"/>
                <w:color w:val="000000"/>
                <w:sz w:val="24"/>
                <w:szCs w:val="24"/>
              </w:rPr>
              <w:t xml:space="preserve">For meeting the demand of </w:t>
            </w:r>
            <w:proofErr w:type="spellStart"/>
            <w:r w:rsidRPr="00912E3D">
              <w:rPr>
                <w:rFonts w:ascii="Times New Roman" w:eastAsia="Times New Roman" w:hAnsi="Times New Roman"/>
                <w:color w:val="000000"/>
                <w:sz w:val="24"/>
                <w:szCs w:val="24"/>
              </w:rPr>
              <w:t>Telangana</w:t>
            </w:r>
            <w:proofErr w:type="spellEnd"/>
            <w:r w:rsidRPr="00912E3D">
              <w:rPr>
                <w:rFonts w:ascii="Times New Roman" w:eastAsia="Times New Roman" w:hAnsi="Times New Roman"/>
                <w:color w:val="000000"/>
                <w:sz w:val="24"/>
                <w:szCs w:val="24"/>
              </w:rPr>
              <w:t xml:space="preserve"> during the period 01.02.2023 to 31.03.2023 TS </w:t>
            </w:r>
            <w:proofErr w:type="spellStart"/>
            <w:r w:rsidRPr="00912E3D">
              <w:rPr>
                <w:rFonts w:ascii="Times New Roman" w:eastAsia="Times New Roman" w:hAnsi="Times New Roman"/>
                <w:color w:val="000000"/>
                <w:sz w:val="24"/>
                <w:szCs w:val="24"/>
              </w:rPr>
              <w:t>Discoms</w:t>
            </w:r>
            <w:proofErr w:type="spellEnd"/>
            <w:r w:rsidRPr="00912E3D">
              <w:rPr>
                <w:rFonts w:ascii="Times New Roman" w:eastAsia="Times New Roman" w:hAnsi="Times New Roman"/>
                <w:color w:val="000000"/>
                <w:sz w:val="24"/>
                <w:szCs w:val="24"/>
              </w:rPr>
              <w:t xml:space="preserve"> have signed a banking agreement with MPPMCL (Madhya Pradesh) and such power utilized by TS </w:t>
            </w:r>
            <w:proofErr w:type="spellStart"/>
            <w:r w:rsidRPr="00912E3D">
              <w:rPr>
                <w:rFonts w:ascii="Times New Roman" w:eastAsia="Times New Roman" w:hAnsi="Times New Roman"/>
                <w:color w:val="000000"/>
                <w:sz w:val="24"/>
                <w:szCs w:val="24"/>
              </w:rPr>
              <w:t>Discoms</w:t>
            </w:r>
            <w:proofErr w:type="spellEnd"/>
            <w:r w:rsidRPr="00912E3D">
              <w:rPr>
                <w:rFonts w:ascii="Times New Roman" w:eastAsia="Times New Roman" w:hAnsi="Times New Roman"/>
                <w:color w:val="000000"/>
                <w:sz w:val="24"/>
                <w:szCs w:val="24"/>
              </w:rPr>
              <w:t xml:space="preserve"> is agreed to be returned during the period from 01.11.2023 to 15.12.2023.</w:t>
            </w:r>
          </w:p>
          <w:p w:rsidR="004D4959" w:rsidRPr="00827423" w:rsidRDefault="00912E3D" w:rsidP="00912E3D">
            <w:pPr>
              <w:spacing w:line="240" w:lineRule="auto"/>
              <w:jc w:val="both"/>
              <w:rPr>
                <w:rFonts w:asciiTheme="majorHAnsi" w:hAnsiTheme="majorHAnsi" w:cstheme="majorHAnsi"/>
                <w:bCs/>
                <w:sz w:val="24"/>
                <w:szCs w:val="24"/>
              </w:rPr>
            </w:pPr>
            <w:r w:rsidRPr="00912E3D">
              <w:rPr>
                <w:rFonts w:ascii="Times New Roman" w:eastAsia="Times New Roman" w:hAnsi="Times New Roman"/>
                <w:color w:val="000000"/>
                <w:sz w:val="24"/>
                <w:szCs w:val="24"/>
              </w:rPr>
              <w:t xml:space="preserve">Similarly for meeting the peak demand during the period 15.02.2024 to 15.04.2024, TS </w:t>
            </w:r>
            <w:proofErr w:type="spellStart"/>
            <w:r w:rsidRPr="00912E3D">
              <w:rPr>
                <w:rFonts w:ascii="Times New Roman" w:eastAsia="Times New Roman" w:hAnsi="Times New Roman"/>
                <w:color w:val="000000"/>
                <w:sz w:val="24"/>
                <w:szCs w:val="24"/>
              </w:rPr>
              <w:t>Discoms</w:t>
            </w:r>
            <w:proofErr w:type="spellEnd"/>
            <w:r w:rsidRPr="00912E3D">
              <w:rPr>
                <w:rFonts w:ascii="Times New Roman" w:eastAsia="Times New Roman" w:hAnsi="Times New Roman"/>
                <w:color w:val="000000"/>
                <w:sz w:val="24"/>
                <w:szCs w:val="24"/>
              </w:rPr>
              <w:t xml:space="preserve"> have entered into banking agreements with Punjab State </w:t>
            </w:r>
            <w:proofErr w:type="spellStart"/>
            <w:r w:rsidRPr="00912E3D">
              <w:rPr>
                <w:rFonts w:ascii="Times New Roman" w:eastAsia="Times New Roman" w:hAnsi="Times New Roman"/>
                <w:color w:val="000000"/>
                <w:sz w:val="24"/>
                <w:szCs w:val="24"/>
              </w:rPr>
              <w:t>Discoms</w:t>
            </w:r>
            <w:proofErr w:type="spellEnd"/>
            <w:r w:rsidRPr="00912E3D">
              <w:rPr>
                <w:rFonts w:ascii="Times New Roman" w:eastAsia="Times New Roman" w:hAnsi="Times New Roman"/>
                <w:color w:val="000000"/>
                <w:sz w:val="24"/>
                <w:szCs w:val="24"/>
              </w:rPr>
              <w:t xml:space="preserve">, and such power utilized by TS </w:t>
            </w:r>
            <w:proofErr w:type="spellStart"/>
            <w:r w:rsidRPr="00912E3D">
              <w:rPr>
                <w:rFonts w:ascii="Times New Roman" w:eastAsia="Times New Roman" w:hAnsi="Times New Roman"/>
                <w:color w:val="000000"/>
                <w:sz w:val="24"/>
                <w:szCs w:val="24"/>
              </w:rPr>
              <w:t>Discoms</w:t>
            </w:r>
            <w:proofErr w:type="spellEnd"/>
            <w:r w:rsidRPr="00912E3D">
              <w:rPr>
                <w:rFonts w:ascii="Times New Roman" w:eastAsia="Times New Roman" w:hAnsi="Times New Roman"/>
                <w:color w:val="000000"/>
                <w:sz w:val="24"/>
                <w:szCs w:val="24"/>
              </w:rPr>
              <w:t xml:space="preserve"> is agreed to be returned during. 01.06.2023 to 15.07.2023.</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22</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In banking also, power purchase by DISCOM will be at higher rate as surplus power is only banked by DISCOMs of other states.</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It is submitted that in a banking arrangement, there is merely an exchange of power. There</w:t>
            </w:r>
            <w:r w:rsidR="00157140">
              <w:rPr>
                <w:rFonts w:asciiTheme="majorHAnsi" w:hAnsiTheme="majorHAnsi" w:cstheme="majorHAnsi"/>
                <w:bCs/>
                <w:sz w:val="24"/>
                <w:szCs w:val="24"/>
              </w:rPr>
              <w:t xml:space="preserve"> is</w:t>
            </w:r>
            <w:r w:rsidRPr="00827423">
              <w:rPr>
                <w:rFonts w:asciiTheme="majorHAnsi" w:hAnsiTheme="majorHAnsi" w:cstheme="majorHAnsi"/>
                <w:bCs/>
                <w:sz w:val="24"/>
                <w:szCs w:val="24"/>
              </w:rPr>
              <w:t xml:space="preserve"> no ‘buying’ of power in a banking arrangement.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9B0FDC"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23</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Measures to control surplus needs to be evaluated. PUSHP portal is only for information sharing purpose. No data /statistics regarding PUSHP given by DISCOM.</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It is to be observed that the load patterns of a DISCOM vary with that of other DISCOMs and in fact the load patterns of DISCOMs which are under the same State are also different and, in such circumstances, the </w:t>
            </w:r>
            <w:proofErr w:type="spellStart"/>
            <w:r w:rsidRPr="00827423">
              <w:rPr>
                <w:rFonts w:asciiTheme="majorHAnsi" w:hAnsiTheme="majorHAnsi" w:cstheme="majorHAnsi"/>
                <w:bCs/>
                <w:sz w:val="24"/>
                <w:szCs w:val="24"/>
              </w:rPr>
              <w:t>PUShP</w:t>
            </w:r>
            <w:proofErr w:type="spellEnd"/>
            <w:r w:rsidRPr="00827423">
              <w:rPr>
                <w:rFonts w:asciiTheme="majorHAnsi" w:hAnsiTheme="majorHAnsi" w:cstheme="majorHAnsi"/>
                <w:bCs/>
                <w:sz w:val="24"/>
                <w:szCs w:val="24"/>
              </w:rPr>
              <w:t xml:space="preserve"> platform can be looked at by the Utilities. </w:t>
            </w:r>
          </w:p>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For instance, for meeting the peak demand of </w:t>
            </w:r>
            <w:proofErr w:type="spellStart"/>
            <w:r w:rsidRPr="00827423">
              <w:rPr>
                <w:rFonts w:asciiTheme="majorHAnsi" w:hAnsiTheme="majorHAnsi" w:cstheme="majorHAnsi"/>
                <w:bCs/>
                <w:sz w:val="24"/>
                <w:szCs w:val="24"/>
              </w:rPr>
              <w:t>Telangana</w:t>
            </w:r>
            <w:proofErr w:type="spellEnd"/>
            <w:r w:rsidRPr="00827423">
              <w:rPr>
                <w:rFonts w:asciiTheme="majorHAnsi" w:hAnsiTheme="majorHAnsi" w:cstheme="majorHAnsi"/>
                <w:bCs/>
                <w:sz w:val="24"/>
                <w:szCs w:val="24"/>
              </w:rPr>
              <w:t xml:space="preserve"> State in peak season it has signed a banking agreement with Madhya Pradesh and Punjab utilities, alternatively </w:t>
            </w:r>
            <w:proofErr w:type="spellStart"/>
            <w:r w:rsidRPr="00827423">
              <w:rPr>
                <w:rFonts w:asciiTheme="majorHAnsi" w:hAnsiTheme="majorHAnsi" w:cstheme="majorHAnsi"/>
                <w:bCs/>
                <w:sz w:val="24"/>
                <w:szCs w:val="24"/>
              </w:rPr>
              <w:t>Telangana</w:t>
            </w:r>
            <w:proofErr w:type="spellEnd"/>
            <w:r w:rsidRPr="00827423">
              <w:rPr>
                <w:rFonts w:asciiTheme="majorHAnsi" w:hAnsiTheme="majorHAnsi" w:cstheme="majorHAnsi"/>
                <w:bCs/>
                <w:sz w:val="24"/>
                <w:szCs w:val="24"/>
              </w:rPr>
              <w:t xml:space="preserve">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can avail the power from </w:t>
            </w:r>
            <w:proofErr w:type="spellStart"/>
            <w:r w:rsidRPr="00827423">
              <w:rPr>
                <w:rFonts w:asciiTheme="majorHAnsi" w:hAnsiTheme="majorHAnsi" w:cstheme="majorHAnsi"/>
                <w:bCs/>
                <w:sz w:val="24"/>
                <w:szCs w:val="24"/>
              </w:rPr>
              <w:t>PUShP</w:t>
            </w:r>
            <w:proofErr w:type="spellEnd"/>
            <w:r w:rsidRPr="00827423">
              <w:rPr>
                <w:rFonts w:asciiTheme="majorHAnsi" w:hAnsiTheme="majorHAnsi" w:cstheme="majorHAnsi"/>
                <w:bCs/>
                <w:sz w:val="24"/>
                <w:szCs w:val="24"/>
              </w:rPr>
              <w:t xml:space="preserve"> platform. </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24</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009AF">
              <w:rPr>
                <w:rFonts w:asciiTheme="majorHAnsi" w:hAnsiTheme="majorHAnsi" w:cstheme="majorHAnsi"/>
                <w:bCs/>
                <w:sz w:val="24"/>
                <w:szCs w:val="24"/>
              </w:rPr>
              <w:t xml:space="preserve">When did the DISCOM sell surplus power? Did the DISCOM get any profit from selling surplus </w:t>
            </w:r>
            <w:proofErr w:type="gramStart"/>
            <w:r w:rsidRPr="008009AF">
              <w:rPr>
                <w:rFonts w:asciiTheme="majorHAnsi" w:hAnsiTheme="majorHAnsi" w:cstheme="majorHAnsi"/>
                <w:bCs/>
                <w:sz w:val="24"/>
                <w:szCs w:val="24"/>
              </w:rPr>
              <w:t>power.</w:t>
            </w:r>
            <w:proofErr w:type="gramEnd"/>
            <w:r w:rsidRPr="008009AF">
              <w:rPr>
                <w:rFonts w:asciiTheme="majorHAnsi" w:hAnsiTheme="majorHAnsi" w:cstheme="majorHAnsi"/>
                <w:bCs/>
                <w:sz w:val="24"/>
                <w:szCs w:val="24"/>
              </w:rPr>
              <w:t xml:space="preserve"> Data not given</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Default="004D4959" w:rsidP="00C645D6">
            <w:pPr>
              <w:spacing w:line="240" w:lineRule="auto"/>
              <w:jc w:val="both"/>
              <w:rPr>
                <w:rFonts w:asciiTheme="majorHAnsi" w:hAnsiTheme="majorHAnsi" w:cstheme="majorHAnsi"/>
                <w:bCs/>
                <w:sz w:val="24"/>
                <w:szCs w:val="24"/>
              </w:rPr>
            </w:pPr>
            <w:r w:rsidRPr="00A67755">
              <w:rPr>
                <w:rFonts w:asciiTheme="majorHAnsi" w:hAnsiTheme="majorHAnsi" w:cstheme="majorHAnsi"/>
                <w:bCs/>
                <w:sz w:val="24"/>
                <w:szCs w:val="24"/>
              </w:rPr>
              <w:t xml:space="preserve">It is to be noted that the operation of power system happens in time block of 15 min and accordingly the energy availability power and energy requirement are planned wherein in certain time blocks there is a surplus and in certain time blocks there is deficit of power. </w:t>
            </w:r>
          </w:p>
          <w:p w:rsidR="004D4959" w:rsidRDefault="004D4959" w:rsidP="00C645D6">
            <w:pPr>
              <w:spacing w:line="240" w:lineRule="auto"/>
              <w:jc w:val="both"/>
              <w:rPr>
                <w:rFonts w:asciiTheme="majorHAnsi" w:hAnsiTheme="majorHAnsi" w:cstheme="majorHAnsi"/>
                <w:bCs/>
                <w:sz w:val="24"/>
                <w:szCs w:val="24"/>
              </w:rPr>
            </w:pPr>
          </w:p>
          <w:p w:rsidR="004D4959" w:rsidRDefault="004D4959" w:rsidP="00C645D6">
            <w:pPr>
              <w:spacing w:line="240" w:lineRule="auto"/>
              <w:jc w:val="both"/>
              <w:rPr>
                <w:rFonts w:asciiTheme="majorHAnsi" w:hAnsiTheme="majorHAnsi" w:cstheme="majorHAnsi"/>
                <w:bCs/>
                <w:sz w:val="24"/>
                <w:szCs w:val="24"/>
              </w:rPr>
            </w:pPr>
            <w:r w:rsidRPr="00A67755">
              <w:rPr>
                <w:rFonts w:asciiTheme="majorHAnsi" w:hAnsiTheme="majorHAnsi" w:cstheme="majorHAnsi"/>
                <w:bCs/>
                <w:sz w:val="24"/>
                <w:szCs w:val="24"/>
              </w:rPr>
              <w:t xml:space="preserve">The revenue from the sale of surplus power in certain time blocks of one DISCOM is realized on account of variation in the load pattern of other DISCOM(s) for which there is a power deficit in such time blocks. This type of situation i.e., overlapping of surplus time blocks of one DISCOM with deficit time block of another DISCOM may occur in peak season or off-peak season of TS </w:t>
            </w:r>
            <w:proofErr w:type="spellStart"/>
            <w:r w:rsidRPr="00A67755">
              <w:rPr>
                <w:rFonts w:asciiTheme="majorHAnsi" w:hAnsiTheme="majorHAnsi" w:cstheme="majorHAnsi"/>
                <w:bCs/>
                <w:sz w:val="24"/>
                <w:szCs w:val="24"/>
              </w:rPr>
              <w:t>Discoms</w:t>
            </w:r>
            <w:proofErr w:type="spellEnd"/>
            <w:r w:rsidRPr="00A67755">
              <w:rPr>
                <w:rFonts w:asciiTheme="majorHAnsi" w:hAnsiTheme="majorHAnsi" w:cstheme="majorHAnsi"/>
                <w:bCs/>
                <w:sz w:val="24"/>
                <w:szCs w:val="24"/>
              </w:rPr>
              <w:t>.</w:t>
            </w:r>
          </w:p>
          <w:p w:rsidR="004D4959" w:rsidRPr="00A67755" w:rsidRDefault="004D4959" w:rsidP="00C645D6">
            <w:pPr>
              <w:spacing w:line="240" w:lineRule="auto"/>
              <w:jc w:val="both"/>
              <w:rPr>
                <w:rFonts w:asciiTheme="majorHAnsi" w:hAnsiTheme="majorHAnsi" w:cstheme="majorHAnsi"/>
                <w:bCs/>
                <w:sz w:val="24"/>
                <w:szCs w:val="24"/>
              </w:rPr>
            </w:pPr>
          </w:p>
          <w:p w:rsidR="004D4959" w:rsidRPr="00827423" w:rsidRDefault="004D4959" w:rsidP="00C645D6">
            <w:pPr>
              <w:spacing w:line="240" w:lineRule="auto"/>
              <w:jc w:val="both"/>
              <w:rPr>
                <w:rFonts w:asciiTheme="majorHAnsi" w:hAnsiTheme="majorHAnsi" w:cstheme="majorHAnsi"/>
                <w:bCs/>
                <w:sz w:val="24"/>
                <w:szCs w:val="24"/>
              </w:rPr>
            </w:pPr>
            <w:r w:rsidRPr="00A67755">
              <w:rPr>
                <w:rFonts w:asciiTheme="majorHAnsi" w:hAnsiTheme="majorHAnsi" w:cstheme="majorHAnsi"/>
                <w:bCs/>
                <w:sz w:val="24"/>
                <w:szCs w:val="24"/>
              </w:rPr>
              <w:t xml:space="preserve">It is further to be noted that for selling the surplus quantum available with the TS </w:t>
            </w:r>
            <w:proofErr w:type="spellStart"/>
            <w:r w:rsidRPr="00A67755">
              <w:rPr>
                <w:rFonts w:asciiTheme="majorHAnsi" w:hAnsiTheme="majorHAnsi" w:cstheme="majorHAnsi"/>
                <w:bCs/>
                <w:sz w:val="24"/>
                <w:szCs w:val="24"/>
              </w:rPr>
              <w:t>Discoms</w:t>
            </w:r>
            <w:proofErr w:type="spellEnd"/>
            <w:r w:rsidRPr="00A67755">
              <w:rPr>
                <w:rFonts w:asciiTheme="majorHAnsi" w:hAnsiTheme="majorHAnsi" w:cstheme="majorHAnsi"/>
                <w:bCs/>
                <w:sz w:val="24"/>
                <w:szCs w:val="24"/>
              </w:rPr>
              <w:t xml:space="preserve"> they have to schedule such quantum i.e., the surplus energy available is bought and then sold in the exchange where it is getting higher per unit cost than the per unit purchase cost of TS </w:t>
            </w:r>
            <w:proofErr w:type="spellStart"/>
            <w:r w:rsidRPr="00A67755">
              <w:rPr>
                <w:rFonts w:asciiTheme="majorHAnsi" w:hAnsiTheme="majorHAnsi" w:cstheme="majorHAnsi"/>
                <w:bCs/>
                <w:sz w:val="24"/>
                <w:szCs w:val="24"/>
              </w:rPr>
              <w:t>Discoms</w:t>
            </w:r>
            <w:proofErr w:type="spellEnd"/>
            <w:r w:rsidRPr="00A67755">
              <w:rPr>
                <w:rFonts w:asciiTheme="majorHAnsi" w:hAnsiTheme="majorHAnsi" w:cstheme="majorHAnsi"/>
                <w:bCs/>
                <w:sz w:val="24"/>
                <w:szCs w:val="24"/>
              </w:rPr>
              <w:t>. Considering this the sale of surplus power is always profitable.</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25</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When Battery storage system will come, nobody knows. There is no certainty on its cost effectiveness and viability. Such Factors should not be considered. </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As submitted in the Justification for the Energy Balance scenario of 5th and 6th Control Period, BESS system is one of the many possibilities to better utilize resultant surplus power in the times blocks/ days / months. </w:t>
            </w:r>
          </w:p>
          <w:p w:rsidR="004D4959" w:rsidRPr="00827423" w:rsidRDefault="004D4959" w:rsidP="00C645D6">
            <w:pPr>
              <w:spacing w:line="240" w:lineRule="auto"/>
              <w:jc w:val="both"/>
              <w:rPr>
                <w:rFonts w:asciiTheme="majorHAnsi" w:eastAsia="Times New Roman" w:hAnsiTheme="majorHAnsi" w:cstheme="majorHAnsi"/>
                <w:color w:val="000000"/>
                <w:sz w:val="24"/>
                <w:szCs w:val="24"/>
              </w:rPr>
            </w:pPr>
            <w:r w:rsidRPr="00827423">
              <w:rPr>
                <w:rFonts w:asciiTheme="majorHAnsi" w:hAnsiTheme="majorHAnsi" w:cstheme="majorHAnsi"/>
                <w:bCs/>
                <w:sz w:val="24"/>
                <w:szCs w:val="24"/>
              </w:rPr>
              <w:t xml:space="preserve">Further it is to be noted that TS </w:t>
            </w:r>
            <w:proofErr w:type="spellStart"/>
            <w:r w:rsidRPr="00827423">
              <w:rPr>
                <w:rFonts w:asciiTheme="majorHAnsi" w:hAnsiTheme="majorHAnsi" w:cstheme="majorHAnsi"/>
                <w:bCs/>
                <w:sz w:val="24"/>
                <w:szCs w:val="24"/>
              </w:rPr>
              <w:t>Discoms</w:t>
            </w:r>
            <w:proofErr w:type="spellEnd"/>
            <w:r w:rsidRPr="00827423">
              <w:rPr>
                <w:rFonts w:asciiTheme="majorHAnsi" w:hAnsiTheme="majorHAnsi" w:cstheme="majorHAnsi"/>
                <w:bCs/>
                <w:sz w:val="24"/>
                <w:szCs w:val="24"/>
              </w:rPr>
              <w:t xml:space="preserve"> before taking up the BESS Systems shall weigh the cost effectiveness and viability of such arrangement.</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26</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proofErr w:type="gramStart"/>
            <w:r w:rsidRPr="00827423">
              <w:rPr>
                <w:rFonts w:asciiTheme="majorHAnsi" w:hAnsiTheme="majorHAnsi" w:cstheme="majorHAnsi"/>
                <w:bCs/>
                <w:sz w:val="24"/>
                <w:szCs w:val="24"/>
              </w:rPr>
              <w:t>Prices of Pre-paid meters is</w:t>
            </w:r>
            <w:proofErr w:type="gramEnd"/>
            <w:r w:rsidRPr="00827423">
              <w:rPr>
                <w:rFonts w:asciiTheme="majorHAnsi" w:hAnsiTheme="majorHAnsi" w:cstheme="majorHAnsi"/>
                <w:bCs/>
                <w:sz w:val="24"/>
                <w:szCs w:val="24"/>
              </w:rPr>
              <w:t xml:space="preserve"> not less. </w:t>
            </w:r>
            <w:proofErr w:type="gramStart"/>
            <w:r w:rsidRPr="00827423">
              <w:rPr>
                <w:rFonts w:asciiTheme="majorHAnsi" w:hAnsiTheme="majorHAnsi" w:cstheme="majorHAnsi"/>
                <w:bCs/>
                <w:sz w:val="24"/>
                <w:szCs w:val="24"/>
              </w:rPr>
              <w:t>whether</w:t>
            </w:r>
            <w:proofErr w:type="gramEnd"/>
            <w:r w:rsidRPr="00827423">
              <w:rPr>
                <w:rFonts w:asciiTheme="majorHAnsi" w:hAnsiTheme="majorHAnsi" w:cstheme="majorHAnsi"/>
                <w:bCs/>
                <w:sz w:val="24"/>
                <w:szCs w:val="24"/>
              </w:rPr>
              <w:t xml:space="preserve"> permission of TSERC taken for tendering of Pre-paid meters and prudence check was done.</w:t>
            </w:r>
          </w:p>
          <w:p w:rsidR="004D4959" w:rsidRPr="00827423" w:rsidRDefault="004D4959" w:rsidP="00C645D6">
            <w:pPr>
              <w:spacing w:line="240" w:lineRule="auto"/>
              <w:jc w:val="both"/>
              <w:rPr>
                <w:rFonts w:asciiTheme="majorHAnsi" w:hAnsiTheme="majorHAnsi" w:cstheme="majorHAnsi"/>
                <w:bCs/>
                <w:sz w:val="24"/>
                <w:szCs w:val="24"/>
              </w:rPr>
            </w:pPr>
          </w:p>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Request TSERC to call all files related to Pre-paid metering and examine them. DISCOMs cannot force the consumers to install pre-paid meters. TSERC should protect consumer interest.</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eastAsia="Times New Roman" w:hAnsiTheme="majorHAnsi" w:cstheme="majorHAnsi"/>
                <w:color w:val="000000" w:themeColor="text1"/>
                <w:sz w:val="24"/>
                <w:szCs w:val="24"/>
              </w:rPr>
              <w:lastRenderedPageBreak/>
              <w:t xml:space="preserve">TS </w:t>
            </w:r>
            <w:proofErr w:type="spellStart"/>
            <w:r w:rsidRPr="00827423">
              <w:rPr>
                <w:rFonts w:asciiTheme="majorHAnsi" w:eastAsia="Times New Roman" w:hAnsiTheme="majorHAnsi" w:cstheme="majorHAnsi"/>
                <w:color w:val="000000" w:themeColor="text1"/>
                <w:sz w:val="24"/>
                <w:szCs w:val="24"/>
              </w:rPr>
              <w:t>Discoms</w:t>
            </w:r>
            <w:proofErr w:type="spellEnd"/>
            <w:r w:rsidRPr="00827423">
              <w:rPr>
                <w:rFonts w:asciiTheme="majorHAnsi" w:eastAsia="Times New Roman" w:hAnsiTheme="majorHAnsi" w:cstheme="majorHAnsi"/>
                <w:color w:val="000000" w:themeColor="text1"/>
                <w:sz w:val="24"/>
                <w:szCs w:val="24"/>
              </w:rPr>
              <w:t xml:space="preserve"> shall comply with the directions of the </w:t>
            </w:r>
            <w:proofErr w:type="spellStart"/>
            <w:r w:rsidRPr="00827423">
              <w:rPr>
                <w:rFonts w:asciiTheme="majorHAnsi" w:eastAsia="Times New Roman" w:hAnsiTheme="majorHAnsi" w:cstheme="majorHAnsi"/>
                <w:color w:val="000000" w:themeColor="text1"/>
                <w:sz w:val="24"/>
                <w:szCs w:val="24"/>
              </w:rPr>
              <w:t>Hon’ble</w:t>
            </w:r>
            <w:proofErr w:type="spellEnd"/>
            <w:r w:rsidRPr="00827423">
              <w:rPr>
                <w:rFonts w:asciiTheme="majorHAnsi" w:eastAsia="Times New Roman" w:hAnsiTheme="majorHAnsi" w:cstheme="majorHAnsi"/>
                <w:color w:val="000000" w:themeColor="text1"/>
                <w:sz w:val="24"/>
                <w:szCs w:val="24"/>
              </w:rPr>
              <w:t xml:space="preserve"> Commission.</w:t>
            </w:r>
          </w:p>
        </w:tc>
      </w:tr>
      <w:tr w:rsidR="004D4959" w:rsidRPr="00827423" w:rsidTr="004D4959">
        <w:trPr>
          <w:trHeight w:val="302"/>
        </w:trPr>
        <w:tc>
          <w:tcPr>
            <w:tcW w:w="83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9B0FDC"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27</w:t>
            </w:r>
          </w:p>
        </w:tc>
        <w:tc>
          <w:tcPr>
            <w:tcW w:w="7078"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Pr="00827423" w:rsidRDefault="004D4959"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Commission should exercise its discretionary powers and not follow the rules made by </w:t>
            </w:r>
            <w:proofErr w:type="spellStart"/>
            <w:r w:rsidRPr="00827423">
              <w:rPr>
                <w:rFonts w:asciiTheme="majorHAnsi" w:hAnsiTheme="majorHAnsi" w:cstheme="majorHAnsi"/>
                <w:bCs/>
                <w:sz w:val="24"/>
                <w:szCs w:val="24"/>
              </w:rPr>
              <w:t>MoP</w:t>
            </w:r>
            <w:proofErr w:type="spellEnd"/>
            <w:r w:rsidRPr="00827423">
              <w:rPr>
                <w:rFonts w:asciiTheme="majorHAnsi" w:hAnsiTheme="majorHAnsi" w:cstheme="majorHAnsi"/>
                <w:bCs/>
                <w:sz w:val="24"/>
                <w:szCs w:val="24"/>
              </w:rPr>
              <w:t xml:space="preserve">/ Govt. without scrutiny and is against the interest of the consumers. Rules made by </w:t>
            </w:r>
            <w:proofErr w:type="spellStart"/>
            <w:r w:rsidRPr="00827423">
              <w:rPr>
                <w:rFonts w:asciiTheme="majorHAnsi" w:hAnsiTheme="majorHAnsi" w:cstheme="majorHAnsi"/>
                <w:bCs/>
                <w:sz w:val="24"/>
                <w:szCs w:val="24"/>
              </w:rPr>
              <w:t>MoP</w:t>
            </w:r>
            <w:proofErr w:type="spellEnd"/>
            <w:r w:rsidRPr="00827423">
              <w:rPr>
                <w:rFonts w:asciiTheme="majorHAnsi" w:hAnsiTheme="majorHAnsi" w:cstheme="majorHAnsi"/>
                <w:bCs/>
                <w:sz w:val="24"/>
                <w:szCs w:val="24"/>
              </w:rPr>
              <w:t xml:space="preserve"> are not binding.</w:t>
            </w:r>
          </w:p>
        </w:tc>
        <w:tc>
          <w:tcPr>
            <w:tcW w:w="8939"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4D4959" w:rsidRDefault="004D4959" w:rsidP="00C645D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t xml:space="preserve">TS </w:t>
            </w:r>
            <w:proofErr w:type="spellStart"/>
            <w:r w:rsidRPr="00827423">
              <w:rPr>
                <w:rFonts w:asciiTheme="majorHAnsi" w:eastAsia="Times New Roman" w:hAnsiTheme="majorHAnsi" w:cstheme="majorHAnsi"/>
                <w:color w:val="000000" w:themeColor="text1"/>
                <w:sz w:val="24"/>
                <w:szCs w:val="24"/>
              </w:rPr>
              <w:t>Discoms</w:t>
            </w:r>
            <w:proofErr w:type="spellEnd"/>
            <w:r w:rsidRPr="00827423">
              <w:rPr>
                <w:rFonts w:asciiTheme="majorHAnsi" w:eastAsia="Times New Roman" w:hAnsiTheme="majorHAnsi" w:cstheme="majorHAnsi"/>
                <w:color w:val="000000" w:themeColor="text1"/>
                <w:sz w:val="24"/>
                <w:szCs w:val="24"/>
              </w:rPr>
              <w:t xml:space="preserve"> shall comply with the directions of the </w:t>
            </w:r>
            <w:proofErr w:type="spellStart"/>
            <w:r w:rsidRPr="00827423">
              <w:rPr>
                <w:rFonts w:asciiTheme="majorHAnsi" w:eastAsia="Times New Roman" w:hAnsiTheme="majorHAnsi" w:cstheme="majorHAnsi"/>
                <w:color w:val="000000" w:themeColor="text1"/>
                <w:sz w:val="24"/>
                <w:szCs w:val="24"/>
              </w:rPr>
              <w:t>Hon’ble</w:t>
            </w:r>
            <w:proofErr w:type="spellEnd"/>
            <w:r w:rsidRPr="00827423">
              <w:rPr>
                <w:rFonts w:asciiTheme="majorHAnsi" w:eastAsia="Times New Roman" w:hAnsiTheme="majorHAnsi" w:cstheme="majorHAnsi"/>
                <w:color w:val="000000" w:themeColor="text1"/>
                <w:sz w:val="24"/>
                <w:szCs w:val="24"/>
              </w:rPr>
              <w:t xml:space="preserve"> Commission.</w:t>
            </w:r>
          </w:p>
          <w:p w:rsidR="004D4959" w:rsidRDefault="004D4959" w:rsidP="00C645D6">
            <w:pPr>
              <w:spacing w:line="240" w:lineRule="auto"/>
              <w:jc w:val="both"/>
              <w:rPr>
                <w:rFonts w:asciiTheme="majorHAnsi" w:eastAsia="Times New Roman" w:hAnsiTheme="majorHAnsi" w:cstheme="majorHAnsi"/>
                <w:color w:val="000000" w:themeColor="text1"/>
                <w:sz w:val="24"/>
                <w:szCs w:val="24"/>
              </w:rPr>
            </w:pPr>
          </w:p>
          <w:p w:rsidR="004D4959" w:rsidRPr="00827423" w:rsidRDefault="004D4959" w:rsidP="00C645D6">
            <w:pPr>
              <w:spacing w:line="240" w:lineRule="auto"/>
              <w:jc w:val="both"/>
              <w:rPr>
                <w:rFonts w:asciiTheme="majorHAnsi" w:hAnsiTheme="majorHAnsi" w:cstheme="majorHAnsi"/>
                <w:bCs/>
                <w:sz w:val="24"/>
                <w:szCs w:val="24"/>
              </w:rPr>
            </w:pPr>
          </w:p>
        </w:tc>
      </w:tr>
    </w:tbl>
    <w:p w:rsidR="000B0CBB" w:rsidRDefault="000B0CBB" w:rsidP="00FE0043">
      <w:pPr>
        <w:tabs>
          <w:tab w:val="left" w:pos="1477"/>
        </w:tabs>
        <w:spacing w:after="160" w:line="259" w:lineRule="auto"/>
        <w:jc w:val="center"/>
        <w:rPr>
          <w:rFonts w:ascii="Times New Roman" w:hAnsi="Times New Roman"/>
          <w:b/>
          <w:sz w:val="28"/>
          <w:szCs w:val="28"/>
          <w:u w:val="single"/>
        </w:rPr>
      </w:pPr>
    </w:p>
    <w:p w:rsidR="000B0CBB" w:rsidRDefault="000B0CBB"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4D4959" w:rsidRDefault="004D4959" w:rsidP="00FE0043">
      <w:pPr>
        <w:tabs>
          <w:tab w:val="left" w:pos="1477"/>
        </w:tabs>
        <w:spacing w:after="160" w:line="259" w:lineRule="auto"/>
        <w:jc w:val="center"/>
        <w:rPr>
          <w:rFonts w:ascii="Times New Roman" w:hAnsi="Times New Roman"/>
          <w:b/>
          <w:sz w:val="28"/>
          <w:szCs w:val="28"/>
          <w:u w:val="single"/>
        </w:rPr>
      </w:pPr>
    </w:p>
    <w:p w:rsidR="00FE0043" w:rsidRPr="00C16E9E" w:rsidRDefault="000B0CBB" w:rsidP="00FE0043">
      <w:pPr>
        <w:tabs>
          <w:tab w:val="left" w:pos="1477"/>
        </w:tabs>
        <w:spacing w:after="160" w:line="259" w:lineRule="auto"/>
        <w:jc w:val="center"/>
        <w:rPr>
          <w:rFonts w:ascii="Times New Roman" w:hAnsi="Times New Roman"/>
          <w:b/>
          <w:sz w:val="28"/>
          <w:szCs w:val="28"/>
          <w:u w:val="single"/>
        </w:rPr>
      </w:pPr>
      <w:r>
        <w:rPr>
          <w:rFonts w:ascii="Times New Roman" w:hAnsi="Times New Roman"/>
          <w:b/>
          <w:sz w:val="28"/>
          <w:szCs w:val="28"/>
          <w:u w:val="single"/>
        </w:rPr>
        <w:lastRenderedPageBreak/>
        <w:t>2</w:t>
      </w:r>
      <w:r w:rsidR="00FE0043" w:rsidRPr="00FA2AD8">
        <w:rPr>
          <w:rFonts w:ascii="Times New Roman" w:hAnsi="Times New Roman"/>
          <w:b/>
          <w:sz w:val="28"/>
          <w:szCs w:val="28"/>
          <w:u w:val="single"/>
        </w:rPr>
        <w:t xml:space="preserve">. </w:t>
      </w:r>
      <w:r w:rsidR="00FE0043">
        <w:rPr>
          <w:rFonts w:ascii="Times New Roman" w:hAnsi="Times New Roman"/>
          <w:b/>
          <w:sz w:val="28"/>
          <w:szCs w:val="28"/>
          <w:u w:val="single"/>
        </w:rPr>
        <w:t xml:space="preserve">Response to </w:t>
      </w:r>
      <w:proofErr w:type="spellStart"/>
      <w:r w:rsidR="00390BF9">
        <w:rPr>
          <w:rFonts w:ascii="Times New Roman" w:hAnsi="Times New Roman"/>
          <w:b/>
          <w:sz w:val="28"/>
          <w:szCs w:val="28"/>
          <w:u w:val="single"/>
        </w:rPr>
        <w:t>Prayas</w:t>
      </w:r>
      <w:proofErr w:type="spellEnd"/>
      <w:r w:rsidR="00390BF9">
        <w:rPr>
          <w:rFonts w:ascii="Times New Roman" w:hAnsi="Times New Roman"/>
          <w:b/>
          <w:sz w:val="28"/>
          <w:szCs w:val="28"/>
          <w:u w:val="single"/>
        </w:rPr>
        <w:t xml:space="preserve"> (Energy Group)</w:t>
      </w:r>
    </w:p>
    <w:tbl>
      <w:tblPr>
        <w:tblW w:w="176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0"/>
        <w:gridCol w:w="8257"/>
        <w:gridCol w:w="8421"/>
      </w:tblGrid>
      <w:tr w:rsidR="008420E4" w:rsidTr="2061536E">
        <w:trPr>
          <w:tblHeader/>
        </w:trPr>
        <w:tc>
          <w:tcPr>
            <w:tcW w:w="980" w:type="dxa"/>
            <w:tcBorders>
              <w:top w:val="single" w:sz="4" w:space="0" w:color="auto"/>
              <w:left w:val="single" w:sz="4" w:space="0" w:color="auto"/>
              <w:bottom w:val="single" w:sz="4" w:space="0" w:color="auto"/>
              <w:right w:val="single" w:sz="4" w:space="0" w:color="auto"/>
            </w:tcBorders>
            <w:vAlign w:val="center"/>
            <w:hideMark/>
          </w:tcPr>
          <w:p w:rsidR="00FE0043" w:rsidRDefault="000B0CBB">
            <w:pPr>
              <w:spacing w:after="0" w:line="240" w:lineRule="auto"/>
              <w:jc w:val="center"/>
              <w:rPr>
                <w:rFonts w:ascii="Times New Roman" w:eastAsia="Times New Roman" w:hAnsi="Times New Roman"/>
                <w:b/>
                <w:sz w:val="24"/>
                <w:szCs w:val="24"/>
              </w:rPr>
            </w:pPr>
            <w:bookmarkStart w:id="0" w:name="_Hlk140744517"/>
            <w:r>
              <w:rPr>
                <w:rFonts w:ascii="Times New Roman" w:eastAsia="Times New Roman" w:hAnsi="Times New Roman"/>
                <w:b/>
                <w:sz w:val="24"/>
                <w:szCs w:val="24"/>
              </w:rPr>
              <w:t>2</w:t>
            </w:r>
          </w:p>
        </w:tc>
        <w:tc>
          <w:tcPr>
            <w:tcW w:w="16678" w:type="dxa"/>
            <w:gridSpan w:val="2"/>
            <w:tcBorders>
              <w:top w:val="single" w:sz="4" w:space="0" w:color="auto"/>
              <w:left w:val="single" w:sz="4" w:space="0" w:color="auto"/>
              <w:bottom w:val="single" w:sz="4" w:space="0" w:color="auto"/>
              <w:right w:val="single" w:sz="4" w:space="0" w:color="auto"/>
            </w:tcBorders>
            <w:vAlign w:val="center"/>
            <w:hideMark/>
          </w:tcPr>
          <w:p w:rsidR="00FE0043" w:rsidRDefault="000116CD">
            <w:pPr>
              <w:spacing w:after="0" w:line="240" w:lineRule="auto"/>
              <w:jc w:val="center"/>
              <w:rPr>
                <w:rFonts w:ascii="Times New Roman" w:eastAsia="Times New Roman" w:hAnsi="Times New Roman"/>
                <w:b/>
                <w:sz w:val="24"/>
                <w:szCs w:val="24"/>
                <w:highlight w:val="yellow"/>
              </w:rPr>
            </w:pPr>
            <w:proofErr w:type="spellStart"/>
            <w:r w:rsidRPr="000116CD">
              <w:rPr>
                <w:rFonts w:ascii="Times New Roman" w:hAnsi="Times New Roman"/>
                <w:b/>
                <w:sz w:val="24"/>
                <w:szCs w:val="24"/>
              </w:rPr>
              <w:t>Prayas</w:t>
            </w:r>
            <w:proofErr w:type="spellEnd"/>
            <w:r w:rsidRPr="000116CD">
              <w:rPr>
                <w:rFonts w:ascii="Times New Roman" w:hAnsi="Times New Roman"/>
                <w:b/>
                <w:sz w:val="24"/>
                <w:szCs w:val="24"/>
              </w:rPr>
              <w:t xml:space="preserve"> (Energy Group)</w:t>
            </w:r>
            <w:r>
              <w:rPr>
                <w:rFonts w:ascii="Times New Roman" w:hAnsi="Times New Roman"/>
                <w:b/>
                <w:sz w:val="24"/>
                <w:szCs w:val="24"/>
              </w:rPr>
              <w:t xml:space="preserve">, </w:t>
            </w:r>
            <w:r w:rsidRPr="000116CD">
              <w:rPr>
                <w:rFonts w:ascii="Times New Roman" w:hAnsi="Times New Roman"/>
                <w:b/>
                <w:sz w:val="24"/>
                <w:szCs w:val="24"/>
              </w:rPr>
              <w:t xml:space="preserve">Unit III A&amp;B, </w:t>
            </w:r>
            <w:proofErr w:type="spellStart"/>
            <w:r w:rsidRPr="000116CD">
              <w:rPr>
                <w:rFonts w:ascii="Times New Roman" w:hAnsi="Times New Roman"/>
                <w:b/>
                <w:sz w:val="24"/>
                <w:szCs w:val="24"/>
              </w:rPr>
              <w:t>Devgiri</w:t>
            </w:r>
            <w:proofErr w:type="spellEnd"/>
            <w:r w:rsidRPr="000116CD">
              <w:rPr>
                <w:rFonts w:ascii="Times New Roman" w:hAnsi="Times New Roman"/>
                <w:b/>
                <w:sz w:val="24"/>
                <w:szCs w:val="24"/>
              </w:rPr>
              <w:t xml:space="preserve">, Joshi Rail Museum Lane, </w:t>
            </w:r>
            <w:proofErr w:type="spellStart"/>
            <w:r w:rsidRPr="000116CD">
              <w:rPr>
                <w:rFonts w:ascii="Times New Roman" w:hAnsi="Times New Roman"/>
                <w:b/>
                <w:sz w:val="24"/>
                <w:szCs w:val="24"/>
              </w:rPr>
              <w:t>Kothrud</w:t>
            </w:r>
            <w:proofErr w:type="spellEnd"/>
            <w:r w:rsidRPr="000116CD">
              <w:rPr>
                <w:rFonts w:ascii="Times New Roman" w:hAnsi="Times New Roman"/>
                <w:b/>
                <w:sz w:val="24"/>
                <w:szCs w:val="24"/>
              </w:rPr>
              <w:t xml:space="preserve">, </w:t>
            </w:r>
            <w:proofErr w:type="spellStart"/>
            <w:r w:rsidRPr="000116CD">
              <w:rPr>
                <w:rFonts w:ascii="Times New Roman" w:hAnsi="Times New Roman"/>
                <w:b/>
                <w:sz w:val="24"/>
                <w:szCs w:val="24"/>
              </w:rPr>
              <w:t>Pune,Maharashtra</w:t>
            </w:r>
            <w:proofErr w:type="spellEnd"/>
            <w:r w:rsidRPr="000116CD">
              <w:rPr>
                <w:rFonts w:ascii="Times New Roman" w:hAnsi="Times New Roman"/>
                <w:b/>
                <w:sz w:val="24"/>
                <w:szCs w:val="24"/>
              </w:rPr>
              <w:t>, 411038, India Phone: +91-9440328906, +91-20-25420720, Fax: 91-20-2543 9134</w:t>
            </w:r>
          </w:p>
        </w:tc>
      </w:tr>
      <w:tr w:rsidR="008420E4" w:rsidTr="2061536E">
        <w:trPr>
          <w:tblHeader/>
        </w:trPr>
        <w:tc>
          <w:tcPr>
            <w:tcW w:w="980" w:type="dxa"/>
            <w:tcBorders>
              <w:top w:val="single" w:sz="4" w:space="0" w:color="auto"/>
              <w:left w:val="single" w:sz="4" w:space="0" w:color="auto"/>
              <w:bottom w:val="single" w:sz="4" w:space="0" w:color="auto"/>
              <w:right w:val="single" w:sz="4" w:space="0" w:color="auto"/>
            </w:tcBorders>
            <w:vAlign w:val="bottom"/>
            <w:hideMark/>
          </w:tcPr>
          <w:p w:rsidR="00FE0043" w:rsidRDefault="00FE0043">
            <w:pPr>
              <w:spacing w:after="0" w:line="240" w:lineRule="auto"/>
              <w:jc w:val="center"/>
              <w:rPr>
                <w:rFonts w:ascii="Times New Roman" w:eastAsia="Times New Roman" w:hAnsi="Times New Roman"/>
                <w:b/>
                <w:sz w:val="24"/>
                <w:szCs w:val="24"/>
              </w:rPr>
            </w:pPr>
            <w:proofErr w:type="spellStart"/>
            <w:r>
              <w:rPr>
                <w:rFonts w:ascii="Times New Roman" w:eastAsia="Times New Roman" w:hAnsi="Times New Roman"/>
                <w:b/>
                <w:sz w:val="24"/>
                <w:szCs w:val="24"/>
              </w:rPr>
              <w:t>S.No</w:t>
            </w:r>
            <w:proofErr w:type="spellEnd"/>
            <w:r>
              <w:rPr>
                <w:rFonts w:ascii="Times New Roman" w:eastAsia="Times New Roman" w:hAnsi="Times New Roman"/>
                <w:b/>
                <w:sz w:val="24"/>
                <w:szCs w:val="24"/>
              </w:rPr>
              <w:t>.</w:t>
            </w:r>
          </w:p>
        </w:tc>
        <w:tc>
          <w:tcPr>
            <w:tcW w:w="8257" w:type="dxa"/>
            <w:tcBorders>
              <w:top w:val="single" w:sz="4" w:space="0" w:color="auto"/>
              <w:left w:val="single" w:sz="4" w:space="0" w:color="auto"/>
              <w:bottom w:val="single" w:sz="4" w:space="0" w:color="auto"/>
              <w:right w:val="single" w:sz="4" w:space="0" w:color="auto"/>
            </w:tcBorders>
            <w:vAlign w:val="bottom"/>
            <w:hideMark/>
          </w:tcPr>
          <w:p w:rsidR="00FE0043" w:rsidRDefault="00FE004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Summary of Objections / Suggestions</w:t>
            </w:r>
          </w:p>
        </w:tc>
        <w:tc>
          <w:tcPr>
            <w:tcW w:w="8421" w:type="dxa"/>
            <w:tcBorders>
              <w:top w:val="single" w:sz="4" w:space="0" w:color="auto"/>
              <w:left w:val="single" w:sz="4" w:space="0" w:color="auto"/>
              <w:bottom w:val="single" w:sz="4" w:space="0" w:color="auto"/>
              <w:right w:val="single" w:sz="4" w:space="0" w:color="auto"/>
            </w:tcBorders>
            <w:vAlign w:val="bottom"/>
            <w:hideMark/>
          </w:tcPr>
          <w:p w:rsidR="00FE0043" w:rsidRDefault="00FE0043">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Response of the Licensee</w:t>
            </w:r>
          </w:p>
        </w:tc>
      </w:tr>
      <w:tr w:rsidR="00CF3D6B" w:rsidTr="000B0CBB">
        <w:trPr>
          <w:trHeight w:val="2206"/>
        </w:trPr>
        <w:tc>
          <w:tcPr>
            <w:tcW w:w="980" w:type="dxa"/>
            <w:tcBorders>
              <w:top w:val="single" w:sz="4" w:space="0" w:color="auto"/>
              <w:left w:val="single" w:sz="4" w:space="0" w:color="auto"/>
              <w:bottom w:val="single" w:sz="4" w:space="0" w:color="auto"/>
              <w:right w:val="single" w:sz="4" w:space="0" w:color="auto"/>
            </w:tcBorders>
            <w:hideMark/>
          </w:tcPr>
          <w:p w:rsidR="00FE0043" w:rsidRDefault="00FE0043">
            <w:pPr>
              <w:spacing w:after="0" w:line="240" w:lineRule="auto"/>
              <w:jc w:val="center"/>
              <w:rPr>
                <w:rFonts w:ascii="Times New Roman" w:hAnsi="Times New Roman"/>
                <w:b/>
                <w:bCs/>
                <w:sz w:val="24"/>
                <w:szCs w:val="24"/>
              </w:rPr>
            </w:pPr>
            <w:r>
              <w:rPr>
                <w:rFonts w:ascii="Times New Roman" w:hAnsi="Times New Roman"/>
                <w:b/>
                <w:bCs/>
                <w:sz w:val="24"/>
                <w:szCs w:val="24"/>
              </w:rPr>
              <w:t>1.</w:t>
            </w:r>
          </w:p>
        </w:tc>
        <w:tc>
          <w:tcPr>
            <w:tcW w:w="8257" w:type="dxa"/>
            <w:tcBorders>
              <w:top w:val="single" w:sz="4" w:space="0" w:color="auto"/>
              <w:left w:val="single" w:sz="4" w:space="0" w:color="auto"/>
              <w:bottom w:val="single" w:sz="4" w:space="0" w:color="auto"/>
              <w:right w:val="single" w:sz="4" w:space="0" w:color="auto"/>
            </w:tcBorders>
          </w:tcPr>
          <w:p w:rsidR="00FE0043" w:rsidRPr="00BD29CF" w:rsidRDefault="000116CD" w:rsidP="0070301B">
            <w:pPr>
              <w:spacing w:after="120" w:line="240" w:lineRule="auto"/>
              <w:jc w:val="both"/>
              <w:rPr>
                <w:rFonts w:ascii="Times New Roman" w:eastAsia="Times New Roman" w:hAnsi="Times New Roman"/>
                <w:b/>
                <w:bCs/>
                <w:color w:val="000000"/>
                <w:sz w:val="24"/>
                <w:szCs w:val="24"/>
              </w:rPr>
            </w:pPr>
            <w:r w:rsidRPr="00BD29CF">
              <w:rPr>
                <w:rFonts w:ascii="Times New Roman" w:eastAsia="Times New Roman" w:hAnsi="Times New Roman"/>
                <w:b/>
                <w:bCs/>
                <w:color w:val="000000"/>
                <w:sz w:val="24"/>
                <w:szCs w:val="24"/>
              </w:rPr>
              <w:t>Demand forecast</w:t>
            </w:r>
          </w:p>
          <w:p w:rsidR="00BB4654" w:rsidRPr="00482859" w:rsidRDefault="000116CD" w:rsidP="000B0CBB">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rPr>
              <w:t>We thank the DISCOMs for providing analysis of historical sales in their replies dated 16/9/2023. We also thank the TSERC for uploading additional information, with SPDCL data on circle -wise, category -wise sales data and network data; and NPDCL data on sales, NCE PPAs, load curves etc. There is indeed a lot of data that is provided, which we have not been able to completely study. But it is still not clear how this data has led to the demand projections given in the resource plan</w:t>
            </w:r>
          </w:p>
        </w:tc>
        <w:tc>
          <w:tcPr>
            <w:tcW w:w="8421" w:type="dxa"/>
            <w:tcBorders>
              <w:top w:val="single" w:sz="4" w:space="0" w:color="auto"/>
              <w:left w:val="single" w:sz="4" w:space="0" w:color="auto"/>
              <w:bottom w:val="single" w:sz="4" w:space="0" w:color="auto"/>
              <w:right w:val="single" w:sz="4" w:space="0" w:color="auto"/>
            </w:tcBorders>
          </w:tcPr>
          <w:p w:rsidR="00FE0043" w:rsidRDefault="0048285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 Comments</w:t>
            </w:r>
          </w:p>
        </w:tc>
      </w:tr>
      <w:tr w:rsidR="00CF3D6B" w:rsidTr="2061536E">
        <w:trPr>
          <w:trHeight w:val="5760"/>
        </w:trPr>
        <w:tc>
          <w:tcPr>
            <w:tcW w:w="980" w:type="dxa"/>
            <w:tcBorders>
              <w:top w:val="single" w:sz="4" w:space="0" w:color="auto"/>
              <w:left w:val="single" w:sz="4" w:space="0" w:color="auto"/>
              <w:bottom w:val="single" w:sz="4" w:space="0" w:color="auto"/>
              <w:right w:val="single" w:sz="4" w:space="0" w:color="auto"/>
            </w:tcBorders>
          </w:tcPr>
          <w:p w:rsidR="001629DE" w:rsidRDefault="00004926">
            <w:pPr>
              <w:spacing w:after="0" w:line="240" w:lineRule="auto"/>
              <w:jc w:val="center"/>
              <w:rPr>
                <w:rFonts w:ascii="Times New Roman" w:hAnsi="Times New Roman"/>
                <w:b/>
                <w:bCs/>
                <w:sz w:val="24"/>
                <w:szCs w:val="24"/>
              </w:rPr>
            </w:pPr>
            <w:r>
              <w:rPr>
                <w:rFonts w:ascii="Times New Roman" w:hAnsi="Times New Roman"/>
                <w:b/>
                <w:bCs/>
                <w:sz w:val="24"/>
                <w:szCs w:val="24"/>
              </w:rPr>
              <w:t>a</w:t>
            </w:r>
          </w:p>
        </w:tc>
        <w:tc>
          <w:tcPr>
            <w:tcW w:w="8257" w:type="dxa"/>
            <w:tcBorders>
              <w:top w:val="single" w:sz="4" w:space="0" w:color="auto"/>
              <w:left w:val="single" w:sz="4" w:space="0" w:color="auto"/>
              <w:bottom w:val="single" w:sz="4" w:space="0" w:color="auto"/>
              <w:right w:val="single" w:sz="4" w:space="0" w:color="auto"/>
            </w:tcBorders>
          </w:tcPr>
          <w:p w:rsidR="001629DE" w:rsidRDefault="001629DE" w:rsidP="001629DE">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u w:val="single"/>
              </w:rPr>
              <w:t>LT agriculture:</w:t>
            </w:r>
            <w:r w:rsidRPr="000116CD">
              <w:rPr>
                <w:rFonts w:ascii="Times New Roman" w:eastAsia="Times New Roman" w:hAnsi="Times New Roman"/>
                <w:color w:val="000000"/>
                <w:sz w:val="24"/>
                <w:szCs w:val="24"/>
              </w:rPr>
              <w:t xml:space="preserve"> DISCOMs have not given replies to the doubts on the method used to arrive at 5% growth rate, in our submission dated 27/06/2023. The only reference is on page 6/31 of Annexure I that LT agriculture sales has increased in 2022-23, due to 24 x7 supply to agriculture introduced in January 2018</w:t>
            </w:r>
            <w:r>
              <w:rPr>
                <w:rFonts w:ascii="Times New Roman" w:eastAsia="Times New Roman" w:hAnsi="Times New Roman"/>
                <w:color w:val="000000"/>
                <w:sz w:val="24"/>
                <w:szCs w:val="24"/>
              </w:rPr>
              <w:t>^2</w:t>
            </w:r>
          </w:p>
          <w:p w:rsidR="001629DE" w:rsidRDefault="001629DE" w:rsidP="001629DE">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rPr>
              <w:t>Our submission had asked for the basis for taking 5% growth rate in 5th and 6th control period. To quote from our submission:</w:t>
            </w:r>
          </w:p>
          <w:p w:rsidR="001629DE" w:rsidRPr="000116CD" w:rsidRDefault="001629DE" w:rsidP="00DB0695">
            <w:pPr>
              <w:pStyle w:val="Heading1"/>
            </w:pPr>
            <w:r w:rsidRPr="000116CD">
              <w:t>The YoY growth of agriculture consumption reported by DISCOMs has been negative for the past three years.</w:t>
            </w:r>
            <w:r>
              <w:t xml:space="preserve"> </w:t>
            </w:r>
            <w:r w:rsidRPr="000116CD">
              <w:t xml:space="preserve">This was also highlighted during the FY24 Retail Tariff process. Section 4.16 of the FY24 Retail Tariff order of TSERC covers this aspect. It mentions that DISCOMs have admitted that “…consumption under LT-V category would not further increase given the fall in use of borewells and a rise in canal-based cultivation …”.   </w:t>
            </w:r>
          </w:p>
          <w:p w:rsidR="001629DE" w:rsidRPr="000116CD" w:rsidRDefault="001629DE" w:rsidP="001629DE">
            <w:pPr>
              <w:spacing w:after="120" w:line="240" w:lineRule="auto"/>
              <w:jc w:val="both"/>
              <w:rPr>
                <w:rFonts w:ascii="Times New Roman" w:eastAsia="Times New Roman" w:hAnsi="Times New Roman"/>
                <w:i/>
                <w:iCs/>
                <w:color w:val="000000"/>
                <w:sz w:val="24"/>
                <w:szCs w:val="24"/>
              </w:rPr>
            </w:pPr>
            <w:r w:rsidRPr="000116CD">
              <w:rPr>
                <w:rFonts w:ascii="Times New Roman" w:eastAsia="Times New Roman" w:hAnsi="Times New Roman"/>
                <w:i/>
                <w:iCs/>
                <w:color w:val="000000"/>
                <w:sz w:val="24"/>
                <w:szCs w:val="24"/>
              </w:rPr>
              <w:t xml:space="preserve">From historical data, it is clear that the average capacity has </w:t>
            </w:r>
            <w:proofErr w:type="spellStart"/>
            <w:r w:rsidRPr="000116CD">
              <w:rPr>
                <w:rFonts w:ascii="Times New Roman" w:eastAsia="Times New Roman" w:hAnsi="Times New Roman"/>
                <w:i/>
                <w:iCs/>
                <w:color w:val="000000"/>
                <w:sz w:val="24"/>
                <w:szCs w:val="24"/>
              </w:rPr>
              <w:t>stabilised</w:t>
            </w:r>
            <w:proofErr w:type="spellEnd"/>
            <w:r w:rsidRPr="000116CD">
              <w:rPr>
                <w:rFonts w:ascii="Times New Roman" w:eastAsia="Times New Roman" w:hAnsi="Times New Roman"/>
                <w:i/>
                <w:iCs/>
                <w:color w:val="000000"/>
                <w:sz w:val="24"/>
                <w:szCs w:val="24"/>
              </w:rPr>
              <w:t xml:space="preserve"> at 5 hp and hours of pumping at 2000 hours. DISCOM petitions assume that both the number of consumers and average connected load would increase by around 2.5% YoY, thus resulting in 5% YoY consumption growth, while maintaining hours of operation to around 2000. The </w:t>
            </w:r>
            <w:proofErr w:type="gramStart"/>
            <w:r w:rsidRPr="000116CD">
              <w:rPr>
                <w:rFonts w:ascii="Times New Roman" w:eastAsia="Times New Roman" w:hAnsi="Times New Roman"/>
                <w:i/>
                <w:iCs/>
                <w:color w:val="000000"/>
                <w:sz w:val="24"/>
                <w:szCs w:val="24"/>
              </w:rPr>
              <w:t>basis for these assumptions need</w:t>
            </w:r>
            <w:proofErr w:type="gramEnd"/>
            <w:r w:rsidRPr="000116CD">
              <w:rPr>
                <w:rFonts w:ascii="Times New Roman" w:eastAsia="Times New Roman" w:hAnsi="Times New Roman"/>
                <w:i/>
                <w:iCs/>
                <w:color w:val="000000"/>
                <w:sz w:val="24"/>
                <w:szCs w:val="24"/>
              </w:rPr>
              <w:t xml:space="preserve"> to be explained.</w:t>
            </w:r>
          </w:p>
          <w:p w:rsidR="001629DE" w:rsidRPr="001629DE" w:rsidRDefault="001629DE" w:rsidP="0070301B">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rPr>
              <w:t>We request the DISCOMs to provide the basis for their sales forecast for LT Agriculture.</w:t>
            </w:r>
          </w:p>
        </w:tc>
        <w:tc>
          <w:tcPr>
            <w:tcW w:w="8421" w:type="dxa"/>
            <w:tcBorders>
              <w:top w:val="single" w:sz="4" w:space="0" w:color="auto"/>
              <w:left w:val="single" w:sz="4" w:space="0" w:color="auto"/>
              <w:bottom w:val="single" w:sz="4" w:space="0" w:color="auto"/>
              <w:right w:val="single" w:sz="4" w:space="0" w:color="auto"/>
            </w:tcBorders>
          </w:tcPr>
          <w:p w:rsidR="00E86A4B" w:rsidRDefault="00E86A4B"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It is submitted that every year new Agriculture supply connections are released by TS DISCOMs (approximately 50000 </w:t>
            </w:r>
            <w:r w:rsidRPr="00157140">
              <w:rPr>
                <w:rFonts w:ascii="Times New Roman" w:eastAsia="Times New Roman" w:hAnsi="Times New Roman"/>
                <w:sz w:val="24"/>
                <w:szCs w:val="24"/>
              </w:rPr>
              <w:t>no.</w:t>
            </w:r>
            <w:r w:rsidR="00157140" w:rsidRPr="00157140">
              <w:rPr>
                <w:rFonts w:ascii="Times New Roman" w:eastAsia="Times New Roman" w:hAnsi="Times New Roman"/>
                <w:sz w:val="24"/>
                <w:szCs w:val="24"/>
              </w:rPr>
              <w:t xml:space="preserve"> each</w:t>
            </w:r>
            <w:r w:rsidRPr="00157140">
              <w:rPr>
                <w:rFonts w:ascii="Times New Roman" w:eastAsia="Times New Roman" w:hAnsi="Times New Roman"/>
                <w:sz w:val="24"/>
                <w:szCs w:val="24"/>
              </w:rPr>
              <w:t xml:space="preserve"> for</w:t>
            </w:r>
            <w:r>
              <w:rPr>
                <w:rFonts w:ascii="Times New Roman" w:eastAsia="Times New Roman" w:hAnsi="Times New Roman"/>
                <w:sz w:val="24"/>
                <w:szCs w:val="24"/>
              </w:rPr>
              <w:t xml:space="preserve"> TSSPDCL</w:t>
            </w:r>
            <w:r w:rsidR="00985D27">
              <w:rPr>
                <w:rFonts w:ascii="Times New Roman" w:eastAsia="Times New Roman" w:hAnsi="Times New Roman"/>
                <w:sz w:val="24"/>
                <w:szCs w:val="24"/>
              </w:rPr>
              <w:t xml:space="preserve"> &amp; </w:t>
            </w:r>
            <w:r>
              <w:rPr>
                <w:rFonts w:ascii="Times New Roman" w:eastAsia="Times New Roman" w:hAnsi="Times New Roman"/>
                <w:sz w:val="24"/>
                <w:szCs w:val="24"/>
              </w:rPr>
              <w:t xml:space="preserve">TSNPDCL). </w:t>
            </w:r>
          </w:p>
          <w:p w:rsidR="00985D27" w:rsidRDefault="00985D27" w:rsidP="2061536E">
            <w:pPr>
              <w:spacing w:after="0" w:line="240" w:lineRule="auto"/>
              <w:jc w:val="both"/>
              <w:rPr>
                <w:rFonts w:ascii="Times New Roman" w:eastAsia="Times New Roman" w:hAnsi="Times New Roman"/>
                <w:sz w:val="24"/>
                <w:szCs w:val="24"/>
              </w:rPr>
            </w:pPr>
          </w:p>
          <w:p w:rsidR="00845524" w:rsidRDefault="00F15F37"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Using the same methodology used by the Commission for </w:t>
            </w:r>
            <w:proofErr w:type="spellStart"/>
            <w:r>
              <w:rPr>
                <w:rFonts w:ascii="Times New Roman" w:eastAsia="Times New Roman" w:hAnsi="Times New Roman"/>
                <w:sz w:val="24"/>
                <w:szCs w:val="24"/>
              </w:rPr>
              <w:t>projectiong</w:t>
            </w:r>
            <w:proofErr w:type="spellEnd"/>
            <w:r>
              <w:rPr>
                <w:rFonts w:ascii="Times New Roman" w:eastAsia="Times New Roman" w:hAnsi="Times New Roman"/>
                <w:sz w:val="24"/>
                <w:szCs w:val="24"/>
              </w:rPr>
              <w:t xml:space="preserve"> LT V sales (Commission considers an </w:t>
            </w:r>
            <w:proofErr w:type="spellStart"/>
            <w:r>
              <w:rPr>
                <w:rFonts w:ascii="Times New Roman" w:eastAsia="Times New Roman" w:hAnsi="Times New Roman"/>
                <w:sz w:val="24"/>
                <w:szCs w:val="24"/>
              </w:rPr>
              <w:t>operationl</w:t>
            </w:r>
            <w:proofErr w:type="spellEnd"/>
            <w:r>
              <w:rPr>
                <w:rFonts w:ascii="Times New Roman" w:eastAsia="Times New Roman" w:hAnsi="Times New Roman"/>
                <w:sz w:val="24"/>
                <w:szCs w:val="24"/>
              </w:rPr>
              <w:t xml:space="preserve"> period of 180 Days, 12 Hours and 10 hours of usage for TSSPDCL &amp; TSNPDCL), TSDISCOMs considered </w:t>
            </w:r>
            <w:proofErr w:type="spellStart"/>
            <w:r>
              <w:rPr>
                <w:rFonts w:ascii="Times New Roman" w:eastAsia="Times New Roman" w:hAnsi="Times New Roman"/>
                <w:sz w:val="24"/>
                <w:szCs w:val="24"/>
              </w:rPr>
              <w:t>operationsal</w:t>
            </w:r>
            <w:proofErr w:type="spellEnd"/>
            <w:r>
              <w:rPr>
                <w:rFonts w:ascii="Times New Roman" w:eastAsia="Times New Roman" w:hAnsi="Times New Roman"/>
                <w:sz w:val="24"/>
                <w:szCs w:val="24"/>
              </w:rPr>
              <w:t xml:space="preserve"> period of </w:t>
            </w:r>
            <w:r w:rsidR="00985D27">
              <w:rPr>
                <w:rFonts w:ascii="Times New Roman" w:eastAsia="Times New Roman" w:hAnsi="Times New Roman"/>
                <w:sz w:val="24"/>
                <w:szCs w:val="24"/>
              </w:rPr>
              <w:t>180</w:t>
            </w:r>
            <w:r>
              <w:rPr>
                <w:rFonts w:ascii="Times New Roman" w:eastAsia="Times New Roman" w:hAnsi="Times New Roman"/>
                <w:sz w:val="24"/>
                <w:szCs w:val="24"/>
              </w:rPr>
              <w:t xml:space="preserve"> days and 1</w:t>
            </w:r>
            <w:r w:rsidR="00985D27">
              <w:rPr>
                <w:rFonts w:ascii="Times New Roman" w:eastAsia="Times New Roman" w:hAnsi="Times New Roman"/>
                <w:sz w:val="24"/>
                <w:szCs w:val="24"/>
              </w:rPr>
              <w:t>2</w:t>
            </w:r>
            <w:r>
              <w:rPr>
                <w:rFonts w:ascii="Times New Roman" w:eastAsia="Times New Roman" w:hAnsi="Times New Roman"/>
                <w:sz w:val="24"/>
                <w:szCs w:val="24"/>
              </w:rPr>
              <w:t xml:space="preserve"> Hours </w:t>
            </w:r>
            <w:r w:rsidR="00985D27">
              <w:rPr>
                <w:rFonts w:ascii="Times New Roman" w:eastAsia="Times New Roman" w:hAnsi="Times New Roman"/>
                <w:sz w:val="24"/>
                <w:szCs w:val="24"/>
              </w:rPr>
              <w:t xml:space="preserve">and 12 Hours </w:t>
            </w:r>
            <w:r>
              <w:rPr>
                <w:rFonts w:ascii="Times New Roman" w:eastAsia="Times New Roman" w:hAnsi="Times New Roman"/>
                <w:sz w:val="24"/>
                <w:szCs w:val="24"/>
              </w:rPr>
              <w:t>usage for TSSPDCL</w:t>
            </w:r>
            <w:r w:rsidR="00985D27">
              <w:rPr>
                <w:rFonts w:ascii="Times New Roman" w:eastAsia="Times New Roman" w:hAnsi="Times New Roman"/>
                <w:sz w:val="24"/>
                <w:szCs w:val="24"/>
              </w:rPr>
              <w:t xml:space="preserve"> </w:t>
            </w:r>
            <w:r>
              <w:rPr>
                <w:rFonts w:ascii="Times New Roman" w:eastAsia="Times New Roman" w:hAnsi="Times New Roman"/>
                <w:sz w:val="24"/>
                <w:szCs w:val="24"/>
              </w:rPr>
              <w:t xml:space="preserve">&amp; TSNPDCL </w:t>
            </w:r>
            <w:r w:rsidR="00985D27">
              <w:rPr>
                <w:rFonts w:ascii="Times New Roman" w:eastAsia="Times New Roman" w:hAnsi="Times New Roman"/>
                <w:sz w:val="24"/>
                <w:szCs w:val="24"/>
              </w:rPr>
              <w:t xml:space="preserve">respectively </w:t>
            </w:r>
            <w:r>
              <w:rPr>
                <w:rFonts w:ascii="Times New Roman" w:eastAsia="Times New Roman" w:hAnsi="Times New Roman"/>
                <w:sz w:val="24"/>
                <w:szCs w:val="24"/>
              </w:rPr>
              <w:t xml:space="preserve">while projecting incremental sales by new connections.  The increased operational period and usage is on account of increase in area of cultivation </w:t>
            </w:r>
            <w:r w:rsidR="00845524">
              <w:rPr>
                <w:rFonts w:ascii="Times New Roman" w:eastAsia="Times New Roman" w:hAnsi="Times New Roman"/>
                <w:sz w:val="24"/>
                <w:szCs w:val="24"/>
              </w:rPr>
              <w:t xml:space="preserve">under paddy crops </w:t>
            </w:r>
            <w:r>
              <w:rPr>
                <w:rFonts w:ascii="Times New Roman" w:eastAsia="Times New Roman" w:hAnsi="Times New Roman"/>
                <w:sz w:val="24"/>
                <w:szCs w:val="24"/>
              </w:rPr>
              <w:t>from the past few years.</w:t>
            </w:r>
            <w:r w:rsidR="00845524">
              <w:rPr>
                <w:rFonts w:ascii="Times New Roman" w:eastAsia="Times New Roman" w:hAnsi="Times New Roman"/>
                <w:sz w:val="24"/>
                <w:szCs w:val="24"/>
              </w:rPr>
              <w:t xml:space="preserve"> </w:t>
            </w:r>
          </w:p>
          <w:p w:rsidR="001629DE" w:rsidRDefault="00985D27"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 every few years, </w:t>
            </w:r>
            <w:r w:rsidR="00157140" w:rsidRPr="00157140">
              <w:rPr>
                <w:rFonts w:ascii="Times New Roman" w:eastAsia="Times New Roman" w:hAnsi="Times New Roman"/>
                <w:sz w:val="24"/>
                <w:szCs w:val="24"/>
              </w:rPr>
              <w:t>rewinding</w:t>
            </w:r>
            <w:r w:rsidRPr="00157140">
              <w:rPr>
                <w:rFonts w:ascii="Times New Roman" w:eastAsia="Times New Roman" w:hAnsi="Times New Roman"/>
                <w:sz w:val="24"/>
                <w:szCs w:val="24"/>
              </w:rPr>
              <w:t xml:space="preserve"> is done for the agriculture pumps. This </w:t>
            </w:r>
            <w:r w:rsidR="00157140" w:rsidRPr="00157140">
              <w:rPr>
                <w:rFonts w:ascii="Times New Roman" w:eastAsia="Times New Roman" w:hAnsi="Times New Roman"/>
                <w:sz w:val="24"/>
                <w:szCs w:val="24"/>
              </w:rPr>
              <w:t>rewinding</w:t>
            </w:r>
            <w:r w:rsidRPr="00157140">
              <w:rPr>
                <w:rFonts w:ascii="Times New Roman" w:eastAsia="Times New Roman" w:hAnsi="Times New Roman"/>
                <w:sz w:val="24"/>
                <w:szCs w:val="24"/>
              </w:rPr>
              <w:t xml:space="preserve"> increases the consumption of the pumps which also contributes in higher consumption.</w:t>
            </w:r>
            <w:r>
              <w:rPr>
                <w:rFonts w:ascii="Times New Roman" w:eastAsia="Times New Roman" w:hAnsi="Times New Roman"/>
                <w:sz w:val="24"/>
                <w:szCs w:val="24"/>
              </w:rPr>
              <w:t xml:space="preserve"> </w:t>
            </w:r>
          </w:p>
          <w:p w:rsidR="00E86A4B" w:rsidRDefault="00E86A4B"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Considering </w:t>
            </w:r>
            <w:r w:rsidR="00985D27">
              <w:rPr>
                <w:rFonts w:ascii="Times New Roman" w:eastAsia="Times New Roman" w:hAnsi="Times New Roman"/>
                <w:sz w:val="24"/>
                <w:szCs w:val="24"/>
              </w:rPr>
              <w:t xml:space="preserve">both </w:t>
            </w:r>
            <w:r w:rsidR="00845524">
              <w:rPr>
                <w:rFonts w:ascii="Times New Roman" w:eastAsia="Times New Roman" w:hAnsi="Times New Roman"/>
                <w:sz w:val="24"/>
                <w:szCs w:val="24"/>
              </w:rPr>
              <w:t>factors</w:t>
            </w:r>
            <w:r w:rsidR="00985D27">
              <w:rPr>
                <w:rFonts w:ascii="Times New Roman" w:eastAsia="Times New Roman" w:hAnsi="Times New Roman"/>
                <w:sz w:val="24"/>
                <w:szCs w:val="24"/>
              </w:rPr>
              <w:t xml:space="preserve"> as presented above,</w:t>
            </w:r>
            <w:r>
              <w:rPr>
                <w:rFonts w:ascii="Times New Roman" w:eastAsia="Times New Roman" w:hAnsi="Times New Roman"/>
                <w:sz w:val="24"/>
                <w:szCs w:val="24"/>
              </w:rPr>
              <w:t xml:space="preserve"> a nominal growth rate of 5% was taken to arrive at the </w:t>
            </w:r>
            <w:r w:rsidR="00F15F37">
              <w:rPr>
                <w:rFonts w:ascii="Times New Roman" w:eastAsia="Times New Roman" w:hAnsi="Times New Roman"/>
                <w:sz w:val="24"/>
                <w:szCs w:val="24"/>
              </w:rPr>
              <w:t>LT V sales during the 5</w:t>
            </w:r>
            <w:r w:rsidR="00F15F37" w:rsidRPr="00F15F37">
              <w:rPr>
                <w:rFonts w:ascii="Times New Roman" w:eastAsia="Times New Roman" w:hAnsi="Times New Roman"/>
                <w:sz w:val="24"/>
                <w:szCs w:val="24"/>
                <w:vertAlign w:val="superscript"/>
              </w:rPr>
              <w:t>th</w:t>
            </w:r>
            <w:r w:rsidR="00F15F37">
              <w:rPr>
                <w:rFonts w:ascii="Times New Roman" w:eastAsia="Times New Roman" w:hAnsi="Times New Roman"/>
                <w:sz w:val="24"/>
                <w:szCs w:val="24"/>
              </w:rPr>
              <w:t xml:space="preserve"> &amp; 6</w:t>
            </w:r>
            <w:r w:rsidR="00F15F37" w:rsidRPr="00F15F37">
              <w:rPr>
                <w:rFonts w:ascii="Times New Roman" w:eastAsia="Times New Roman" w:hAnsi="Times New Roman"/>
                <w:sz w:val="24"/>
                <w:szCs w:val="24"/>
                <w:vertAlign w:val="superscript"/>
              </w:rPr>
              <w:t>th</w:t>
            </w:r>
            <w:r w:rsidR="00F15F37">
              <w:rPr>
                <w:rFonts w:ascii="Times New Roman" w:eastAsia="Times New Roman" w:hAnsi="Times New Roman"/>
                <w:sz w:val="24"/>
                <w:szCs w:val="24"/>
              </w:rPr>
              <w:t xml:space="preserve"> Control period.</w:t>
            </w: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1629DE" w:rsidRDefault="00004926">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b</w:t>
            </w:r>
          </w:p>
        </w:tc>
        <w:tc>
          <w:tcPr>
            <w:tcW w:w="8257" w:type="dxa"/>
            <w:tcBorders>
              <w:top w:val="single" w:sz="4" w:space="0" w:color="auto"/>
              <w:left w:val="single" w:sz="4" w:space="0" w:color="auto"/>
              <w:bottom w:val="single" w:sz="4" w:space="0" w:color="auto"/>
              <w:right w:val="single" w:sz="4" w:space="0" w:color="auto"/>
            </w:tcBorders>
          </w:tcPr>
          <w:p w:rsidR="001629DE" w:rsidRDefault="001629DE" w:rsidP="001629DE">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u w:val="single"/>
              </w:rPr>
              <w:t>HT – Lift Irrigation:</w:t>
            </w:r>
            <w:r w:rsidRPr="000116CD">
              <w:rPr>
                <w:rFonts w:ascii="Times New Roman" w:eastAsia="Times New Roman" w:hAnsi="Times New Roman"/>
                <w:color w:val="000000"/>
                <w:sz w:val="24"/>
                <w:szCs w:val="24"/>
              </w:rPr>
              <w:t xml:space="preserve"> It is good that the DISCOMs have given some details for this in Annexure II of the reply by DISCOMs. But it is unfortunate that the DISCOMs have not</w:t>
            </w:r>
            <w:r w:rsidRPr="000116CD">
              <w:rPr>
                <w:b/>
                <w:bCs/>
                <w:lang w:val="en-GB"/>
              </w:rPr>
              <w:t xml:space="preserve"> </w:t>
            </w:r>
            <w:r w:rsidRPr="000116CD">
              <w:rPr>
                <w:lang w:val="en-GB"/>
              </w:rPr>
              <w:t xml:space="preserve">been able to provide a realistic sales forecast. Since this category has a crucial </w:t>
            </w:r>
            <w:r w:rsidRPr="000116CD">
              <w:rPr>
                <w:rFonts w:ascii="Times New Roman" w:eastAsia="Times New Roman" w:hAnsi="Times New Roman"/>
                <w:color w:val="000000"/>
                <w:sz w:val="24"/>
                <w:szCs w:val="24"/>
              </w:rPr>
              <w:t xml:space="preserve">contribution to system demand (and hence network &amp; power purchase), realistic demand projection becomes very important. From data given in Annexure I and II, it is clear that this has not happened. </w:t>
            </w:r>
          </w:p>
          <w:p w:rsidR="001629DE" w:rsidRDefault="001629DE" w:rsidP="001629DE">
            <w:pPr>
              <w:spacing w:after="120" w:line="240" w:lineRule="auto"/>
              <w:jc w:val="both"/>
              <w:rPr>
                <w:rFonts w:ascii="Times New Roman" w:eastAsia="Times New Roman" w:hAnsi="Times New Roman"/>
                <w:color w:val="000000"/>
                <w:sz w:val="24"/>
                <w:szCs w:val="24"/>
              </w:rPr>
            </w:pPr>
            <w:r w:rsidRPr="000116CD">
              <w:rPr>
                <w:rFonts w:ascii="Times New Roman" w:eastAsia="Times New Roman" w:hAnsi="Times New Roman"/>
                <w:color w:val="000000"/>
                <w:sz w:val="24"/>
                <w:szCs w:val="24"/>
              </w:rPr>
              <w:t>Figure 1 gives different sales figures for this category from different sources – namely the previous resource plan filings for 4th and 5th control periods (FY19-FY29), actuals (FY19FY23), current projections for 5th control period (FY24-FY29) and I &amp;CAD projections given to DISCOMs as part of the current resource plan preparation (FY24-29).</w:t>
            </w:r>
          </w:p>
          <w:p w:rsidR="001629DE" w:rsidRDefault="001629DE" w:rsidP="001629DE">
            <w:pPr>
              <w:spacing w:after="120" w:line="240" w:lineRule="auto"/>
              <w:jc w:val="both"/>
              <w:rPr>
                <w:rFonts w:ascii="Times New Roman" w:eastAsia="Times New Roman" w:hAnsi="Times New Roman"/>
                <w:b/>
                <w:bCs/>
                <w:color w:val="000000"/>
                <w:sz w:val="24"/>
                <w:szCs w:val="24"/>
              </w:rPr>
            </w:pPr>
            <w:r w:rsidRPr="004C06C1">
              <w:rPr>
                <w:rFonts w:ascii="Times New Roman" w:eastAsia="Times New Roman" w:hAnsi="Times New Roman"/>
                <w:b/>
                <w:bCs/>
                <w:color w:val="000000"/>
                <w:sz w:val="24"/>
                <w:szCs w:val="24"/>
              </w:rPr>
              <w:t>Figure 1: The many numbers for Lift Irrigation sales</w:t>
            </w:r>
          </w:p>
          <w:p w:rsidR="001629DE" w:rsidRDefault="001629DE" w:rsidP="001629DE">
            <w:pPr>
              <w:spacing w:after="120" w:line="240" w:lineRule="auto"/>
              <w:jc w:val="both"/>
              <w:rPr>
                <w:rFonts w:ascii="Times New Roman" w:eastAsia="Times New Roman" w:hAnsi="Times New Roman"/>
                <w:b/>
                <w:bCs/>
                <w:color w:val="000000"/>
                <w:sz w:val="24"/>
                <w:szCs w:val="24"/>
              </w:rPr>
            </w:pPr>
            <w:r>
              <w:rPr>
                <w:noProof/>
              </w:rPr>
              <w:drawing>
                <wp:inline distT="0" distB="0" distL="0" distR="0">
                  <wp:extent cx="5029200" cy="27559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71" name="Picture 371"/>
                          <pic:cNvPicPr/>
                        </pic:nvPicPr>
                        <pic:blipFill>
                          <a:blip r:embed="rId9" cstate="print"/>
                          <a:stretch>
                            <a:fillRect/>
                          </a:stretch>
                        </pic:blipFill>
                        <pic:spPr>
                          <a:xfrm>
                            <a:off x="0" y="0"/>
                            <a:ext cx="5032160" cy="2757522"/>
                          </a:xfrm>
                          <a:prstGeom prst="rect">
                            <a:avLst/>
                          </a:prstGeom>
                        </pic:spPr>
                      </pic:pic>
                    </a:graphicData>
                  </a:graphic>
                </wp:inline>
              </w:drawing>
            </w:r>
          </w:p>
          <w:p w:rsidR="001629DE" w:rsidRPr="004B5A11" w:rsidRDefault="001629DE" w:rsidP="001629DE">
            <w:pPr>
              <w:spacing w:after="120" w:line="240" w:lineRule="auto"/>
              <w:jc w:val="both"/>
              <w:rPr>
                <w:rFonts w:ascii="Times New Roman" w:hAnsi="Times New Roman"/>
                <w:sz w:val="18"/>
                <w:szCs w:val="18"/>
                <w:lang w:val="en-GB"/>
              </w:rPr>
            </w:pPr>
            <w:r w:rsidRPr="004B5A11">
              <w:rPr>
                <w:rFonts w:ascii="Times New Roman" w:hAnsi="Times New Roman"/>
                <w:sz w:val="18"/>
                <w:szCs w:val="18"/>
                <w:lang w:val="en-GB"/>
              </w:rPr>
              <w:t xml:space="preserve">Source: Compiled by </w:t>
            </w:r>
            <w:proofErr w:type="spellStart"/>
            <w:r w:rsidRPr="004B5A11">
              <w:rPr>
                <w:rFonts w:ascii="Times New Roman" w:hAnsi="Times New Roman"/>
                <w:sz w:val="18"/>
                <w:szCs w:val="18"/>
                <w:lang w:val="en-GB"/>
              </w:rPr>
              <w:t>Prayas</w:t>
            </w:r>
            <w:proofErr w:type="spellEnd"/>
            <w:r w:rsidRPr="004B5A11">
              <w:rPr>
                <w:rFonts w:ascii="Times New Roman" w:hAnsi="Times New Roman"/>
                <w:sz w:val="18"/>
                <w:szCs w:val="18"/>
                <w:lang w:val="en-GB"/>
              </w:rPr>
              <w:t xml:space="preserve"> (Energy Group) from Annexure I and II of DISCOM replies dated 16/09/2023</w:t>
            </w:r>
          </w:p>
          <w:p w:rsidR="001629DE" w:rsidRDefault="001629DE" w:rsidP="001629DE">
            <w:pPr>
              <w:spacing w:after="120" w:line="240" w:lineRule="auto"/>
              <w:jc w:val="both"/>
              <w:rPr>
                <w:rFonts w:ascii="Times New Roman" w:hAnsi="Times New Roman"/>
                <w:sz w:val="24"/>
                <w:szCs w:val="24"/>
                <w:lang w:val="en-GB"/>
              </w:rPr>
            </w:pPr>
            <w:r w:rsidRPr="00B9131F">
              <w:rPr>
                <w:rFonts w:ascii="Times New Roman" w:hAnsi="Times New Roman"/>
                <w:sz w:val="24"/>
                <w:szCs w:val="24"/>
                <w:lang w:val="en-GB"/>
              </w:rPr>
              <w:t xml:space="preserve">From Figure 1, it can be seen that projections in the previous resource plan was </w:t>
            </w:r>
            <w:r w:rsidRPr="00B9131F">
              <w:rPr>
                <w:rFonts w:ascii="Times New Roman" w:hAnsi="Times New Roman"/>
                <w:sz w:val="24"/>
                <w:szCs w:val="24"/>
                <w:lang w:val="en-GB"/>
              </w:rPr>
              <w:lastRenderedPageBreak/>
              <w:t>extremely ambitious. As mentioned in Annexure I, this resource plan did not go through regulatory scrutiny and public consultations due to many reasons.   DISCOMs could clarify if the network expansion and power purchase were planned on such projections. From Figure 1, it can also be seen that actual sales (FY19-FY23) were much lower – 20% of projections in FY19 and 8% in FY23. The dotted line indicates the sales projections in the current petition and the line above it is the projections by the I&amp;CAD department. I&amp;CAD department projections suggest that the whole LI demand is expected from FY25 onwards.</w:t>
            </w:r>
          </w:p>
          <w:p w:rsidR="001629DE" w:rsidRDefault="001629DE" w:rsidP="001629DE">
            <w:pPr>
              <w:spacing w:after="120" w:line="240" w:lineRule="auto"/>
              <w:jc w:val="both"/>
              <w:rPr>
                <w:rFonts w:ascii="Times New Roman" w:hAnsi="Times New Roman"/>
                <w:sz w:val="24"/>
                <w:szCs w:val="24"/>
                <w:lang w:val="en-GB"/>
              </w:rPr>
            </w:pPr>
            <w:r w:rsidRPr="00B11FA6">
              <w:rPr>
                <w:rFonts w:ascii="Times New Roman" w:hAnsi="Times New Roman"/>
                <w:sz w:val="24"/>
                <w:szCs w:val="24"/>
                <w:lang w:val="en-GB"/>
              </w:rPr>
              <w:t>While it is true that the current projection is sober compared to the previous, basis for the projection is not very clear. As stated in Annexure II, the projection is based on 10% growth</w:t>
            </w:r>
            <w:r>
              <w:rPr>
                <w:rFonts w:ascii="Times New Roman" w:hAnsi="Times New Roman"/>
                <w:sz w:val="24"/>
                <w:szCs w:val="24"/>
                <w:lang w:val="en-GB"/>
              </w:rPr>
              <w:t xml:space="preserve"> </w:t>
            </w:r>
            <w:r w:rsidRPr="00B11FA6">
              <w:rPr>
                <w:rFonts w:ascii="Times New Roman" w:hAnsi="Times New Roman"/>
                <w:sz w:val="24"/>
                <w:szCs w:val="24"/>
                <w:lang w:val="en-GB"/>
              </w:rPr>
              <w:t>rate on some base year sales.   As we had mentioned in our submission dated 27/06/2023, projection of sales to this category should depend on number of pumps operational, completion of reservoirs &amp; canals and hours of pumping. We feel that DISCOMs can improve the forecast of sales for this category. For example, Table 1 gives the data on sales to this category in FY23.</w:t>
            </w:r>
          </w:p>
          <w:p w:rsidR="001629DE" w:rsidRPr="00B11FA6" w:rsidRDefault="001629DE" w:rsidP="001629DE">
            <w:pPr>
              <w:spacing w:after="120" w:line="240" w:lineRule="auto"/>
              <w:jc w:val="both"/>
              <w:rPr>
                <w:rFonts w:ascii="Times New Roman" w:hAnsi="Times New Roman"/>
                <w:b/>
                <w:bCs/>
                <w:sz w:val="24"/>
                <w:szCs w:val="24"/>
                <w:lang w:val="en-GB"/>
              </w:rPr>
            </w:pPr>
            <w:r w:rsidRPr="00B11FA6">
              <w:rPr>
                <w:rFonts w:ascii="Times New Roman" w:hAnsi="Times New Roman"/>
                <w:b/>
                <w:bCs/>
                <w:sz w:val="24"/>
                <w:szCs w:val="24"/>
                <w:lang w:val="en-GB"/>
              </w:rPr>
              <w:t>Table 1: Sales to Lift Irrigation, FY23</w:t>
            </w:r>
          </w:p>
          <w:tbl>
            <w:tblPr>
              <w:tblStyle w:val="GridTable4Accent1"/>
              <w:tblW w:w="0" w:type="auto"/>
              <w:tblLayout w:type="fixed"/>
              <w:tblLook w:val="04A0"/>
            </w:tblPr>
            <w:tblGrid>
              <w:gridCol w:w="3607"/>
              <w:gridCol w:w="1791"/>
              <w:gridCol w:w="2633"/>
            </w:tblGrid>
            <w:tr w:rsidR="001629DE" w:rsidTr="00737A53">
              <w:trPr>
                <w:cnfStyle w:val="100000000000"/>
              </w:trPr>
              <w:tc>
                <w:tcPr>
                  <w:cnfStyle w:val="001000000000"/>
                  <w:tcW w:w="3607" w:type="dxa"/>
                </w:tcPr>
                <w:p w:rsidR="001629DE" w:rsidRPr="002B02FD" w:rsidRDefault="001629DE" w:rsidP="001629DE">
                  <w:pPr>
                    <w:spacing w:after="120" w:line="240" w:lineRule="auto"/>
                    <w:jc w:val="center"/>
                    <w:rPr>
                      <w:rFonts w:ascii="Times New Roman" w:hAnsi="Times New Roman"/>
                      <w:sz w:val="24"/>
                      <w:szCs w:val="24"/>
                      <w:lang w:val="en-GB"/>
                    </w:rPr>
                  </w:pPr>
                  <w:r w:rsidRPr="002B02FD">
                    <w:rPr>
                      <w:rFonts w:ascii="Times New Roman" w:hAnsi="Times New Roman"/>
                      <w:sz w:val="24"/>
                      <w:szCs w:val="24"/>
                      <w:lang w:val="en-GB"/>
                    </w:rPr>
                    <w:t>LI sales FY23</w:t>
                  </w:r>
                </w:p>
              </w:tc>
              <w:tc>
                <w:tcPr>
                  <w:tcW w:w="1791" w:type="dxa"/>
                </w:tcPr>
                <w:p w:rsidR="001629DE" w:rsidRPr="002B02FD" w:rsidRDefault="001629DE" w:rsidP="001629DE">
                  <w:pPr>
                    <w:spacing w:after="120" w:line="240" w:lineRule="auto"/>
                    <w:jc w:val="center"/>
                    <w:cnfStyle w:val="100000000000"/>
                    <w:rPr>
                      <w:rFonts w:ascii="Times New Roman" w:hAnsi="Times New Roman"/>
                      <w:sz w:val="24"/>
                      <w:szCs w:val="24"/>
                      <w:lang w:val="en-GB"/>
                    </w:rPr>
                  </w:pPr>
                  <w:r w:rsidRPr="002B02FD">
                    <w:rPr>
                      <w:rFonts w:ascii="Times New Roman" w:hAnsi="Times New Roman"/>
                      <w:sz w:val="24"/>
                      <w:szCs w:val="24"/>
                      <w:lang w:val="en-GB"/>
                    </w:rPr>
                    <w:t>MU</w:t>
                  </w:r>
                </w:p>
              </w:tc>
              <w:tc>
                <w:tcPr>
                  <w:tcW w:w="2633" w:type="dxa"/>
                </w:tcPr>
                <w:p w:rsidR="001629DE" w:rsidRPr="002B02FD" w:rsidRDefault="001629DE" w:rsidP="001629DE">
                  <w:pPr>
                    <w:spacing w:after="120" w:line="240" w:lineRule="auto"/>
                    <w:jc w:val="center"/>
                    <w:cnfStyle w:val="100000000000"/>
                    <w:rPr>
                      <w:rFonts w:ascii="Times New Roman" w:hAnsi="Times New Roman"/>
                      <w:sz w:val="24"/>
                      <w:szCs w:val="24"/>
                      <w:lang w:val="en-GB"/>
                    </w:rPr>
                  </w:pPr>
                  <w:r w:rsidRPr="002B02FD">
                    <w:rPr>
                      <w:rFonts w:ascii="Times New Roman" w:hAnsi="Times New Roman"/>
                      <w:sz w:val="24"/>
                      <w:szCs w:val="24"/>
                      <w:lang w:val="en-GB"/>
                    </w:rPr>
                    <w:t>% of Filed</w:t>
                  </w:r>
                </w:p>
              </w:tc>
            </w:tr>
            <w:tr w:rsidR="001629DE" w:rsidTr="00737A53">
              <w:trPr>
                <w:cnfStyle w:val="000000100000"/>
              </w:trPr>
              <w:tc>
                <w:tcPr>
                  <w:cnfStyle w:val="001000000000"/>
                  <w:tcW w:w="3607" w:type="dxa"/>
                </w:tcPr>
                <w:p w:rsidR="001629DE" w:rsidRPr="002B02FD" w:rsidRDefault="001629DE" w:rsidP="001629DE">
                  <w:pPr>
                    <w:spacing w:after="120" w:line="240" w:lineRule="auto"/>
                    <w:jc w:val="center"/>
                    <w:rPr>
                      <w:rFonts w:ascii="Times New Roman" w:hAnsi="Times New Roman"/>
                      <w:sz w:val="24"/>
                      <w:szCs w:val="24"/>
                      <w:lang w:val="en-GB"/>
                    </w:rPr>
                  </w:pPr>
                  <w:r w:rsidRPr="002B02FD">
                    <w:rPr>
                      <w:rFonts w:ascii="Times New Roman" w:hAnsi="Times New Roman"/>
                      <w:sz w:val="24"/>
                      <w:szCs w:val="24"/>
                      <w:lang w:val="en-GB"/>
                    </w:rPr>
                    <w:t>DISCOM Filing</w:t>
                  </w:r>
                </w:p>
              </w:tc>
              <w:tc>
                <w:tcPr>
                  <w:tcW w:w="1791" w:type="dxa"/>
                </w:tcPr>
                <w:p w:rsidR="001629DE" w:rsidRPr="002B02FD" w:rsidRDefault="001629DE" w:rsidP="001629DE">
                  <w:pPr>
                    <w:spacing w:after="120" w:line="240" w:lineRule="auto"/>
                    <w:jc w:val="center"/>
                    <w:cnfStyle w:val="000000100000"/>
                    <w:rPr>
                      <w:rFonts w:ascii="Times New Roman" w:hAnsi="Times New Roman"/>
                      <w:sz w:val="24"/>
                      <w:szCs w:val="24"/>
                      <w:lang w:val="en-GB"/>
                    </w:rPr>
                  </w:pPr>
                  <w:r w:rsidRPr="002B02FD">
                    <w:rPr>
                      <w:rFonts w:ascii="Times New Roman" w:hAnsi="Times New Roman"/>
                      <w:sz w:val="24"/>
                      <w:szCs w:val="24"/>
                      <w:lang w:val="en-GB"/>
                    </w:rPr>
                    <w:t>14,962</w:t>
                  </w:r>
                </w:p>
              </w:tc>
              <w:tc>
                <w:tcPr>
                  <w:tcW w:w="2633" w:type="dxa"/>
                </w:tcPr>
                <w:p w:rsidR="001629DE" w:rsidRPr="002B02FD" w:rsidRDefault="001629DE" w:rsidP="001629DE">
                  <w:pPr>
                    <w:spacing w:after="120" w:line="240" w:lineRule="auto"/>
                    <w:jc w:val="center"/>
                    <w:cnfStyle w:val="000000100000"/>
                    <w:rPr>
                      <w:rFonts w:ascii="Times New Roman" w:hAnsi="Times New Roman"/>
                      <w:sz w:val="24"/>
                      <w:szCs w:val="24"/>
                      <w:lang w:val="en-GB"/>
                    </w:rPr>
                  </w:pPr>
                </w:p>
              </w:tc>
            </w:tr>
            <w:tr w:rsidR="001629DE" w:rsidTr="00737A53">
              <w:tc>
                <w:tcPr>
                  <w:cnfStyle w:val="001000000000"/>
                  <w:tcW w:w="3607" w:type="dxa"/>
                </w:tcPr>
                <w:p w:rsidR="001629DE" w:rsidRPr="002B02FD" w:rsidRDefault="001629DE" w:rsidP="001629DE">
                  <w:pPr>
                    <w:spacing w:after="120" w:line="240" w:lineRule="auto"/>
                    <w:jc w:val="center"/>
                    <w:rPr>
                      <w:rFonts w:ascii="Times New Roman" w:hAnsi="Times New Roman"/>
                      <w:sz w:val="24"/>
                      <w:szCs w:val="24"/>
                      <w:lang w:val="en-GB"/>
                    </w:rPr>
                  </w:pPr>
                  <w:r w:rsidRPr="002B02FD">
                    <w:rPr>
                      <w:rFonts w:ascii="Times New Roman" w:hAnsi="Times New Roman"/>
                      <w:sz w:val="24"/>
                      <w:szCs w:val="24"/>
                      <w:lang w:val="en-GB"/>
                    </w:rPr>
                    <w:t>RC Approved</w:t>
                  </w:r>
                </w:p>
              </w:tc>
              <w:tc>
                <w:tcPr>
                  <w:tcW w:w="1791" w:type="dxa"/>
                </w:tcPr>
                <w:p w:rsidR="001629DE" w:rsidRPr="002B02FD" w:rsidRDefault="001629DE" w:rsidP="001629DE">
                  <w:pPr>
                    <w:spacing w:after="120" w:line="240" w:lineRule="auto"/>
                    <w:jc w:val="center"/>
                    <w:cnfStyle w:val="000000000000"/>
                    <w:rPr>
                      <w:rFonts w:ascii="Times New Roman" w:hAnsi="Times New Roman"/>
                      <w:sz w:val="24"/>
                      <w:szCs w:val="24"/>
                      <w:lang w:val="en-GB"/>
                    </w:rPr>
                  </w:pPr>
                  <w:r w:rsidRPr="002B02FD">
                    <w:rPr>
                      <w:rFonts w:ascii="Times New Roman" w:hAnsi="Times New Roman"/>
                      <w:sz w:val="24"/>
                      <w:szCs w:val="24"/>
                      <w:lang w:val="en-GB"/>
                    </w:rPr>
                    <w:t>7,603</w:t>
                  </w:r>
                </w:p>
              </w:tc>
              <w:tc>
                <w:tcPr>
                  <w:tcW w:w="2633" w:type="dxa"/>
                </w:tcPr>
                <w:p w:rsidR="001629DE" w:rsidRPr="002B02FD" w:rsidRDefault="001629DE" w:rsidP="001629DE">
                  <w:pPr>
                    <w:spacing w:after="120" w:line="240" w:lineRule="auto"/>
                    <w:jc w:val="center"/>
                    <w:cnfStyle w:val="000000000000"/>
                    <w:rPr>
                      <w:rFonts w:ascii="Times New Roman" w:hAnsi="Times New Roman"/>
                      <w:sz w:val="24"/>
                      <w:szCs w:val="24"/>
                      <w:lang w:val="en-GB"/>
                    </w:rPr>
                  </w:pPr>
                  <w:r w:rsidRPr="002B02FD">
                    <w:rPr>
                      <w:rFonts w:ascii="Times New Roman" w:hAnsi="Times New Roman"/>
                      <w:sz w:val="24"/>
                      <w:szCs w:val="24"/>
                      <w:lang w:val="en-GB"/>
                    </w:rPr>
                    <w:t>51</w:t>
                  </w:r>
                </w:p>
              </w:tc>
            </w:tr>
            <w:tr w:rsidR="001629DE" w:rsidTr="00737A53">
              <w:trPr>
                <w:cnfStyle w:val="000000100000"/>
              </w:trPr>
              <w:tc>
                <w:tcPr>
                  <w:cnfStyle w:val="001000000000"/>
                  <w:tcW w:w="3607" w:type="dxa"/>
                </w:tcPr>
                <w:p w:rsidR="001629DE" w:rsidRPr="002B02FD" w:rsidRDefault="001629DE" w:rsidP="001629DE">
                  <w:pPr>
                    <w:spacing w:after="120" w:line="240" w:lineRule="auto"/>
                    <w:jc w:val="center"/>
                    <w:rPr>
                      <w:rFonts w:ascii="Times New Roman" w:hAnsi="Times New Roman"/>
                      <w:sz w:val="24"/>
                      <w:szCs w:val="24"/>
                      <w:lang w:val="en-GB"/>
                    </w:rPr>
                  </w:pPr>
                  <w:r w:rsidRPr="002B02FD">
                    <w:rPr>
                      <w:rFonts w:ascii="Times New Roman" w:hAnsi="Times New Roman"/>
                      <w:sz w:val="24"/>
                      <w:szCs w:val="24"/>
                      <w:lang w:val="en-GB"/>
                    </w:rPr>
                    <w:t>Actual</w:t>
                  </w:r>
                </w:p>
              </w:tc>
              <w:tc>
                <w:tcPr>
                  <w:tcW w:w="1791" w:type="dxa"/>
                </w:tcPr>
                <w:p w:rsidR="001629DE" w:rsidRPr="002B02FD" w:rsidRDefault="001629DE" w:rsidP="001629DE">
                  <w:pPr>
                    <w:spacing w:after="120" w:line="240" w:lineRule="auto"/>
                    <w:jc w:val="center"/>
                    <w:cnfStyle w:val="000000100000"/>
                    <w:rPr>
                      <w:rFonts w:ascii="Times New Roman" w:hAnsi="Times New Roman"/>
                      <w:sz w:val="24"/>
                      <w:szCs w:val="24"/>
                      <w:lang w:val="en-GB"/>
                    </w:rPr>
                  </w:pPr>
                  <w:r w:rsidRPr="002B02FD">
                    <w:rPr>
                      <w:rFonts w:ascii="Times New Roman" w:hAnsi="Times New Roman"/>
                      <w:sz w:val="24"/>
                      <w:szCs w:val="24"/>
                      <w:lang w:val="en-GB"/>
                    </w:rPr>
                    <w:t>4,421</w:t>
                  </w:r>
                </w:p>
              </w:tc>
              <w:tc>
                <w:tcPr>
                  <w:tcW w:w="2633" w:type="dxa"/>
                </w:tcPr>
                <w:p w:rsidR="001629DE" w:rsidRPr="002B02FD" w:rsidRDefault="001629DE" w:rsidP="001629DE">
                  <w:pPr>
                    <w:spacing w:after="120" w:line="240" w:lineRule="auto"/>
                    <w:jc w:val="center"/>
                    <w:cnfStyle w:val="000000100000"/>
                    <w:rPr>
                      <w:rFonts w:ascii="Times New Roman" w:hAnsi="Times New Roman"/>
                      <w:sz w:val="24"/>
                      <w:szCs w:val="24"/>
                      <w:lang w:val="en-GB"/>
                    </w:rPr>
                  </w:pPr>
                  <w:r w:rsidRPr="002B02FD">
                    <w:rPr>
                      <w:rFonts w:ascii="Times New Roman" w:hAnsi="Times New Roman"/>
                      <w:sz w:val="24"/>
                      <w:szCs w:val="24"/>
                      <w:lang w:val="en-GB"/>
                    </w:rPr>
                    <w:t>30</w:t>
                  </w:r>
                </w:p>
              </w:tc>
            </w:tr>
          </w:tbl>
          <w:p w:rsidR="001629DE" w:rsidRPr="004A15C6" w:rsidRDefault="001629DE" w:rsidP="001629DE">
            <w:pPr>
              <w:spacing w:after="120" w:line="240" w:lineRule="auto"/>
              <w:jc w:val="both"/>
              <w:rPr>
                <w:rFonts w:ascii="Times New Roman" w:hAnsi="Times New Roman"/>
                <w:sz w:val="18"/>
                <w:szCs w:val="18"/>
                <w:lang w:val="en-GB"/>
              </w:rPr>
            </w:pPr>
            <w:r w:rsidRPr="004A15C6">
              <w:rPr>
                <w:rFonts w:ascii="Times New Roman" w:hAnsi="Times New Roman"/>
                <w:sz w:val="18"/>
                <w:szCs w:val="18"/>
                <w:lang w:val="en-GB"/>
              </w:rPr>
              <w:t xml:space="preserve">Source: Compiled by </w:t>
            </w:r>
            <w:proofErr w:type="spellStart"/>
            <w:r w:rsidRPr="004A15C6">
              <w:rPr>
                <w:rFonts w:ascii="Times New Roman" w:hAnsi="Times New Roman"/>
                <w:sz w:val="18"/>
                <w:szCs w:val="18"/>
                <w:lang w:val="en-GB"/>
              </w:rPr>
              <w:t>Prayas</w:t>
            </w:r>
            <w:proofErr w:type="spellEnd"/>
            <w:r w:rsidRPr="004A15C6">
              <w:rPr>
                <w:rFonts w:ascii="Times New Roman" w:hAnsi="Times New Roman"/>
                <w:sz w:val="18"/>
                <w:szCs w:val="18"/>
                <w:lang w:val="en-GB"/>
              </w:rPr>
              <w:t xml:space="preserve"> (Energy Group) from Annexure I and II of DISCOM replies dated 16/09/2023</w:t>
            </w:r>
          </w:p>
          <w:p w:rsidR="001629DE" w:rsidRPr="00A030CE" w:rsidRDefault="001629DE" w:rsidP="001629DE">
            <w:pPr>
              <w:spacing w:after="120" w:line="240" w:lineRule="auto"/>
              <w:jc w:val="both"/>
              <w:rPr>
                <w:rFonts w:ascii="Times New Roman" w:hAnsi="Times New Roman"/>
                <w:sz w:val="24"/>
                <w:szCs w:val="24"/>
                <w:lang w:val="en-GB"/>
              </w:rPr>
            </w:pPr>
            <w:r w:rsidRPr="00A030CE">
              <w:rPr>
                <w:rFonts w:ascii="Times New Roman" w:hAnsi="Times New Roman"/>
                <w:sz w:val="24"/>
                <w:szCs w:val="24"/>
                <w:lang w:val="en-GB"/>
              </w:rPr>
              <w:t xml:space="preserve">It can be seen from the last column that RC approved figure is 50% of the DISCOM filing and actual is 30%. DISCOM could explain why the TSERC figure is much closer to actual sales and why it could not adapt methods used by TSERC to arrive at more realistic forecast. </w:t>
            </w:r>
          </w:p>
          <w:p w:rsidR="001629DE" w:rsidRPr="001629DE" w:rsidRDefault="001629DE" w:rsidP="001629DE">
            <w:pPr>
              <w:spacing w:after="120" w:line="240" w:lineRule="auto"/>
              <w:jc w:val="both"/>
              <w:rPr>
                <w:rFonts w:ascii="Times New Roman" w:hAnsi="Times New Roman"/>
                <w:sz w:val="24"/>
                <w:szCs w:val="24"/>
                <w:lang w:val="en-GB"/>
              </w:rPr>
            </w:pPr>
            <w:r w:rsidRPr="00A030CE">
              <w:rPr>
                <w:rFonts w:ascii="Times New Roman" w:hAnsi="Times New Roman"/>
                <w:sz w:val="24"/>
                <w:szCs w:val="24"/>
                <w:lang w:val="en-GB"/>
              </w:rPr>
              <w:t>We request the DISCOMs to provide the basis for arriving at 10% growth rate and also request TSERC to conduct a closer scrutiny of LI sales projections.</w:t>
            </w:r>
          </w:p>
        </w:tc>
        <w:tc>
          <w:tcPr>
            <w:tcW w:w="8421" w:type="dxa"/>
            <w:tcBorders>
              <w:top w:val="single" w:sz="4" w:space="0" w:color="auto"/>
              <w:left w:val="single" w:sz="4" w:space="0" w:color="auto"/>
              <w:bottom w:val="single" w:sz="4" w:space="0" w:color="auto"/>
              <w:right w:val="single" w:sz="4" w:space="0" w:color="auto"/>
            </w:tcBorders>
          </w:tcPr>
          <w:p w:rsidR="00CC46F7" w:rsidRDefault="00CC46F7"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It is submitted that considering that there was no clear trend in the in TSDISCOMs historical sales growth in the HT IV category</w:t>
            </w:r>
            <w:r w:rsidR="00377B5A">
              <w:rPr>
                <w:rFonts w:ascii="Times New Roman" w:eastAsia="Times New Roman" w:hAnsi="Times New Roman"/>
                <w:sz w:val="24"/>
                <w:szCs w:val="24"/>
              </w:rPr>
              <w:t xml:space="preserve"> in 132 </w:t>
            </w:r>
            <w:proofErr w:type="spellStart"/>
            <w:r w:rsidR="00377B5A">
              <w:rPr>
                <w:rFonts w:ascii="Times New Roman" w:eastAsia="Times New Roman" w:hAnsi="Times New Roman"/>
                <w:sz w:val="24"/>
                <w:szCs w:val="24"/>
              </w:rPr>
              <w:t>kv</w:t>
            </w:r>
            <w:proofErr w:type="spellEnd"/>
            <w:r w:rsidR="00377B5A">
              <w:rPr>
                <w:rFonts w:ascii="Times New Roman" w:eastAsia="Times New Roman" w:hAnsi="Times New Roman"/>
                <w:sz w:val="24"/>
                <w:szCs w:val="24"/>
              </w:rPr>
              <w:t xml:space="preserve"> level</w:t>
            </w:r>
            <w:r>
              <w:rPr>
                <w:rFonts w:ascii="Times New Roman" w:eastAsia="Times New Roman" w:hAnsi="Times New Roman"/>
                <w:sz w:val="24"/>
                <w:szCs w:val="24"/>
              </w:rPr>
              <w:t xml:space="preserve">, the additional loads in this category was sought from the ICAD department itself. The ICAD department in order to project the consumption of HT IV categories, considers the no. of pumps, no. of days, </w:t>
            </w:r>
            <w:proofErr w:type="gramStart"/>
            <w:r>
              <w:rPr>
                <w:rFonts w:ascii="Times New Roman" w:eastAsia="Times New Roman" w:hAnsi="Times New Roman"/>
                <w:sz w:val="24"/>
                <w:szCs w:val="24"/>
              </w:rPr>
              <w:t>and  number</w:t>
            </w:r>
            <w:proofErr w:type="gramEnd"/>
            <w:r>
              <w:rPr>
                <w:rFonts w:ascii="Times New Roman" w:eastAsia="Times New Roman" w:hAnsi="Times New Roman"/>
                <w:sz w:val="24"/>
                <w:szCs w:val="24"/>
              </w:rPr>
              <w:t xml:space="preserve"> of hours of operation.</w:t>
            </w:r>
          </w:p>
          <w:p w:rsidR="00CC46F7" w:rsidRDefault="00CC46F7" w:rsidP="2061536E">
            <w:pPr>
              <w:spacing w:after="0" w:line="240" w:lineRule="auto"/>
              <w:jc w:val="both"/>
              <w:rPr>
                <w:rFonts w:ascii="Times New Roman" w:eastAsia="Times New Roman" w:hAnsi="Times New Roman"/>
                <w:sz w:val="24"/>
                <w:szCs w:val="24"/>
              </w:rPr>
            </w:pPr>
          </w:p>
          <w:p w:rsidR="001629DE" w:rsidRDefault="00CC46F7"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Further, in FY 2022-23 on account of good monsoon, the consumption of this category was low.  </w:t>
            </w: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It is further submitted that the sales to HT IV(A) category filed</w:t>
            </w:r>
            <w:r w:rsidR="00500BAC">
              <w:rPr>
                <w:rFonts w:ascii="Times New Roman" w:eastAsia="Times New Roman" w:hAnsi="Times New Roman"/>
                <w:sz w:val="24"/>
                <w:szCs w:val="24"/>
              </w:rPr>
              <w:t xml:space="preserve"> in the RST petition for FY 2022-23 and </w:t>
            </w:r>
            <w:r>
              <w:rPr>
                <w:rFonts w:ascii="Times New Roman" w:eastAsia="Times New Roman" w:hAnsi="Times New Roman"/>
                <w:sz w:val="24"/>
                <w:szCs w:val="24"/>
              </w:rPr>
              <w:t xml:space="preserve">approved </w:t>
            </w:r>
            <w:r w:rsidR="00500BAC">
              <w:rPr>
                <w:rFonts w:ascii="Times New Roman" w:eastAsia="Times New Roman" w:hAnsi="Times New Roman"/>
                <w:sz w:val="24"/>
                <w:szCs w:val="24"/>
              </w:rPr>
              <w:t>by the Hon’ble Commission are 13826.38 MU and 6467.68 MU respectively. Further, the actual sales to lift irrigation as shown by stakeholders as 4421 MU includes the sales of HT IV(B) (CPW Schemes) category as well.</w:t>
            </w:r>
            <w:r w:rsidR="00D418D3">
              <w:rPr>
                <w:rFonts w:ascii="Times New Roman" w:eastAsia="Times New Roman" w:hAnsi="Times New Roman"/>
                <w:sz w:val="24"/>
                <w:szCs w:val="24"/>
              </w:rPr>
              <w:t xml:space="preserve"> The actual </w:t>
            </w:r>
            <w:proofErr w:type="gramStart"/>
            <w:r w:rsidR="00D418D3">
              <w:rPr>
                <w:rFonts w:ascii="Times New Roman" w:eastAsia="Times New Roman" w:hAnsi="Times New Roman"/>
                <w:sz w:val="24"/>
                <w:szCs w:val="24"/>
              </w:rPr>
              <w:t>sales to this category for TS DISCOMs for FY 2022-23 is</w:t>
            </w:r>
            <w:proofErr w:type="gramEnd"/>
            <w:r w:rsidR="00D418D3">
              <w:rPr>
                <w:rFonts w:ascii="Times New Roman" w:eastAsia="Times New Roman" w:hAnsi="Times New Roman"/>
                <w:sz w:val="24"/>
                <w:szCs w:val="24"/>
              </w:rPr>
              <w:t xml:space="preserve"> 3240 MU. </w:t>
            </w:r>
          </w:p>
          <w:p w:rsidR="00500BAC" w:rsidRDefault="00500BAC" w:rsidP="2061536E">
            <w:pPr>
              <w:spacing w:after="0" w:line="240" w:lineRule="auto"/>
              <w:jc w:val="both"/>
              <w:rPr>
                <w:rFonts w:ascii="Times New Roman" w:eastAsia="Times New Roman" w:hAnsi="Times New Roman"/>
                <w:sz w:val="24"/>
                <w:szCs w:val="24"/>
              </w:rPr>
            </w:pPr>
          </w:p>
          <w:p w:rsidR="00985D27" w:rsidRDefault="00985D27" w:rsidP="2061536E">
            <w:pPr>
              <w:spacing w:after="0" w:line="240" w:lineRule="auto"/>
              <w:jc w:val="both"/>
              <w:rPr>
                <w:rFonts w:ascii="Times New Roman" w:eastAsia="Times New Roman" w:hAnsi="Times New Roman"/>
                <w:sz w:val="24"/>
                <w:szCs w:val="24"/>
              </w:rPr>
            </w:pPr>
          </w:p>
          <w:p w:rsidR="00500BAC" w:rsidRDefault="00500BAC" w:rsidP="2061536E">
            <w:pPr>
              <w:spacing w:after="0" w:line="240" w:lineRule="auto"/>
              <w:jc w:val="both"/>
              <w:rPr>
                <w:rFonts w:ascii="Times New Roman" w:eastAsia="Times New Roman" w:hAnsi="Times New Roman"/>
                <w:sz w:val="24"/>
                <w:szCs w:val="24"/>
              </w:rPr>
            </w:pPr>
          </w:p>
          <w:p w:rsidR="00207363" w:rsidRDefault="00207363" w:rsidP="2061536E">
            <w:pPr>
              <w:spacing w:after="0" w:line="240" w:lineRule="auto"/>
              <w:jc w:val="both"/>
              <w:rPr>
                <w:rFonts w:ascii="Times New Roman" w:eastAsia="Times New Roman" w:hAnsi="Times New Roman"/>
                <w:sz w:val="24"/>
                <w:szCs w:val="24"/>
              </w:rPr>
            </w:pP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D05D74" w:rsidRDefault="00CD3E8F">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c</w:t>
            </w:r>
          </w:p>
        </w:tc>
        <w:tc>
          <w:tcPr>
            <w:tcW w:w="8257" w:type="dxa"/>
            <w:tcBorders>
              <w:top w:val="single" w:sz="4" w:space="0" w:color="auto"/>
              <w:left w:val="single" w:sz="4" w:space="0" w:color="auto"/>
              <w:bottom w:val="single" w:sz="4" w:space="0" w:color="auto"/>
              <w:right w:val="single" w:sz="4" w:space="0" w:color="auto"/>
            </w:tcBorders>
          </w:tcPr>
          <w:p w:rsidR="00D05D74" w:rsidRPr="00D05D74" w:rsidRDefault="00D05D74" w:rsidP="001629DE">
            <w:pPr>
              <w:spacing w:after="120" w:line="240" w:lineRule="auto"/>
              <w:jc w:val="both"/>
              <w:rPr>
                <w:rFonts w:ascii="Times New Roman" w:hAnsi="Times New Roman"/>
                <w:sz w:val="24"/>
                <w:szCs w:val="24"/>
                <w:lang w:val="en-GB"/>
              </w:rPr>
            </w:pPr>
            <w:r w:rsidRPr="00A030CE">
              <w:rPr>
                <w:rFonts w:ascii="Times New Roman" w:hAnsi="Times New Roman"/>
                <w:sz w:val="24"/>
                <w:szCs w:val="24"/>
                <w:u w:val="single"/>
                <w:lang w:val="en-GB"/>
              </w:rPr>
              <w:t>Domestic and HT Industry:</w:t>
            </w:r>
            <w:r w:rsidRPr="00A030CE">
              <w:rPr>
                <w:rFonts w:ascii="Times New Roman" w:hAnsi="Times New Roman"/>
                <w:sz w:val="24"/>
                <w:szCs w:val="24"/>
                <w:lang w:val="en-GB"/>
              </w:rPr>
              <w:t xml:space="preserve"> DISCOMs have not provided answers to the questions on forecast for these categories, raised in our submission dated 27/06/2023.</w:t>
            </w:r>
          </w:p>
        </w:tc>
        <w:tc>
          <w:tcPr>
            <w:tcW w:w="8421" w:type="dxa"/>
            <w:tcBorders>
              <w:top w:val="single" w:sz="4" w:space="0" w:color="auto"/>
              <w:left w:val="single" w:sz="4" w:space="0" w:color="auto"/>
              <w:bottom w:val="single" w:sz="4" w:space="0" w:color="auto"/>
              <w:right w:val="single" w:sz="4" w:space="0" w:color="auto"/>
            </w:tcBorders>
          </w:tcPr>
          <w:p w:rsidR="00D05D74" w:rsidRDefault="00D05D74">
            <w:pPr>
              <w:spacing w:after="0" w:line="240" w:lineRule="auto"/>
              <w:jc w:val="both"/>
              <w:rPr>
                <w:rFonts w:ascii="Times New Roman" w:eastAsia="Times New Roman" w:hAnsi="Times New Roman"/>
                <w:color w:val="000000"/>
                <w:sz w:val="24"/>
                <w:szCs w:val="24"/>
              </w:rPr>
            </w:pP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D05D74" w:rsidRDefault="00CD3E8F">
            <w:pPr>
              <w:spacing w:after="0" w:line="240" w:lineRule="auto"/>
              <w:jc w:val="center"/>
              <w:rPr>
                <w:rFonts w:ascii="Times New Roman" w:hAnsi="Times New Roman"/>
                <w:b/>
                <w:bCs/>
                <w:sz w:val="24"/>
                <w:szCs w:val="24"/>
              </w:rPr>
            </w:pPr>
            <w:r>
              <w:rPr>
                <w:rFonts w:ascii="Times New Roman" w:hAnsi="Times New Roman"/>
                <w:b/>
                <w:bCs/>
                <w:sz w:val="24"/>
                <w:szCs w:val="24"/>
              </w:rPr>
              <w:t>d</w:t>
            </w:r>
          </w:p>
        </w:tc>
        <w:tc>
          <w:tcPr>
            <w:tcW w:w="8257" w:type="dxa"/>
            <w:tcBorders>
              <w:top w:val="single" w:sz="4" w:space="0" w:color="auto"/>
              <w:left w:val="single" w:sz="4" w:space="0" w:color="auto"/>
              <w:bottom w:val="single" w:sz="4" w:space="0" w:color="auto"/>
              <w:right w:val="single" w:sz="4" w:space="0" w:color="auto"/>
            </w:tcBorders>
          </w:tcPr>
          <w:p w:rsidR="00D05D74" w:rsidRPr="00D05D74" w:rsidRDefault="00D05D74" w:rsidP="001629DE">
            <w:pPr>
              <w:spacing w:after="120" w:line="240" w:lineRule="auto"/>
              <w:jc w:val="both"/>
              <w:rPr>
                <w:rFonts w:ascii="Times New Roman" w:hAnsi="Times New Roman"/>
                <w:sz w:val="24"/>
                <w:szCs w:val="24"/>
                <w:lang w:val="en-GB"/>
              </w:rPr>
            </w:pPr>
            <w:r w:rsidRPr="00A030CE">
              <w:rPr>
                <w:rFonts w:ascii="Times New Roman" w:hAnsi="Times New Roman"/>
                <w:sz w:val="24"/>
                <w:szCs w:val="24"/>
                <w:u w:val="single"/>
                <w:lang w:val="en-GB"/>
              </w:rPr>
              <w:t xml:space="preserve">RESCO, </w:t>
            </w:r>
            <w:proofErr w:type="spellStart"/>
            <w:r w:rsidRPr="00A030CE">
              <w:rPr>
                <w:rFonts w:ascii="Times New Roman" w:hAnsi="Times New Roman"/>
                <w:sz w:val="24"/>
                <w:szCs w:val="24"/>
                <w:u w:val="single"/>
                <w:lang w:val="en-GB"/>
              </w:rPr>
              <w:t>Sircilla</w:t>
            </w:r>
            <w:proofErr w:type="spellEnd"/>
            <w:r w:rsidRPr="00A030CE">
              <w:rPr>
                <w:rFonts w:ascii="Times New Roman" w:hAnsi="Times New Roman"/>
                <w:sz w:val="24"/>
                <w:szCs w:val="24"/>
                <w:u w:val="single"/>
                <w:lang w:val="en-GB"/>
              </w:rPr>
              <w:t>:</w:t>
            </w:r>
            <w:r w:rsidRPr="00A030CE">
              <w:rPr>
                <w:rFonts w:ascii="Times New Roman" w:hAnsi="Times New Roman"/>
                <w:sz w:val="24"/>
                <w:szCs w:val="24"/>
                <w:lang w:val="en-GB"/>
              </w:rPr>
              <w:t xml:space="preserve"> </w:t>
            </w:r>
            <w:proofErr w:type="spellStart"/>
            <w:r w:rsidRPr="00A030CE">
              <w:rPr>
                <w:rFonts w:ascii="Times New Roman" w:hAnsi="Times New Roman"/>
                <w:sz w:val="24"/>
                <w:szCs w:val="24"/>
                <w:lang w:val="en-GB"/>
              </w:rPr>
              <w:t>Sircilla</w:t>
            </w:r>
            <w:proofErr w:type="spellEnd"/>
            <w:r w:rsidRPr="00A030CE">
              <w:rPr>
                <w:rFonts w:ascii="Times New Roman" w:hAnsi="Times New Roman"/>
                <w:sz w:val="24"/>
                <w:szCs w:val="24"/>
                <w:lang w:val="en-GB"/>
              </w:rPr>
              <w:t xml:space="preserve"> RESCO is distributing power in its area of operation through a license issued by the Commission though it falls within the area of TSNPDCL’s area. RESCO, </w:t>
            </w:r>
            <w:proofErr w:type="spellStart"/>
            <w:r w:rsidRPr="00A030CE">
              <w:rPr>
                <w:rFonts w:ascii="Times New Roman" w:hAnsi="Times New Roman"/>
                <w:sz w:val="24"/>
                <w:szCs w:val="24"/>
                <w:lang w:val="en-GB"/>
              </w:rPr>
              <w:t>Sircilla</w:t>
            </w:r>
            <w:proofErr w:type="spellEnd"/>
            <w:r w:rsidRPr="00A030CE">
              <w:rPr>
                <w:rFonts w:ascii="Times New Roman" w:hAnsi="Times New Roman"/>
                <w:sz w:val="24"/>
                <w:szCs w:val="24"/>
                <w:lang w:val="en-GB"/>
              </w:rPr>
              <w:t xml:space="preserve"> also needs to submit a detailed load forecast for its area of operation. TSNPDCL in its submission has merely stated as follows, </w:t>
            </w:r>
            <w:r w:rsidRPr="00A030CE">
              <w:rPr>
                <w:rFonts w:ascii="Times New Roman" w:hAnsi="Times New Roman"/>
                <w:i/>
                <w:iCs/>
                <w:sz w:val="24"/>
                <w:szCs w:val="24"/>
                <w:lang w:val="en-GB"/>
              </w:rPr>
              <w:t xml:space="preserve">“the consumption pattern of the </w:t>
            </w:r>
            <w:proofErr w:type="spellStart"/>
            <w:r w:rsidRPr="00A030CE">
              <w:rPr>
                <w:rFonts w:ascii="Times New Roman" w:hAnsi="Times New Roman"/>
                <w:i/>
                <w:iCs/>
                <w:sz w:val="24"/>
                <w:szCs w:val="24"/>
                <w:lang w:val="en-GB"/>
              </w:rPr>
              <w:t>Resco</w:t>
            </w:r>
            <w:proofErr w:type="spellEnd"/>
            <w:r w:rsidRPr="00A030CE">
              <w:rPr>
                <w:rFonts w:ascii="Times New Roman" w:hAnsi="Times New Roman"/>
                <w:i/>
                <w:iCs/>
                <w:sz w:val="24"/>
                <w:szCs w:val="24"/>
                <w:lang w:val="en-GB"/>
              </w:rPr>
              <w:t xml:space="preserve"> is in line with TSNPDCL’s consumption of all LT consumer categories.”</w:t>
            </w:r>
            <w:r w:rsidRPr="00A030CE">
              <w:rPr>
                <w:rFonts w:ascii="Times New Roman" w:hAnsi="Times New Roman"/>
                <w:sz w:val="24"/>
                <w:szCs w:val="24"/>
                <w:lang w:val="en-GB"/>
              </w:rPr>
              <w:t xml:space="preserve"> No data is presented in support of this statement. Request the Commission to direct RESCO, </w:t>
            </w:r>
            <w:proofErr w:type="spellStart"/>
            <w:r w:rsidRPr="00A030CE">
              <w:rPr>
                <w:rFonts w:ascii="Times New Roman" w:hAnsi="Times New Roman"/>
                <w:sz w:val="24"/>
                <w:szCs w:val="24"/>
                <w:lang w:val="en-GB"/>
              </w:rPr>
              <w:t>Sircilla</w:t>
            </w:r>
            <w:proofErr w:type="spellEnd"/>
            <w:r w:rsidRPr="00A030CE">
              <w:rPr>
                <w:rFonts w:ascii="Times New Roman" w:hAnsi="Times New Roman"/>
                <w:sz w:val="24"/>
                <w:szCs w:val="24"/>
                <w:lang w:val="en-GB"/>
              </w:rPr>
              <w:t xml:space="preserve"> to file its detailed load forecast for the control periods under examination.</w:t>
            </w:r>
          </w:p>
        </w:tc>
        <w:tc>
          <w:tcPr>
            <w:tcW w:w="8421" w:type="dxa"/>
            <w:tcBorders>
              <w:top w:val="single" w:sz="4" w:space="0" w:color="auto"/>
              <w:left w:val="single" w:sz="4" w:space="0" w:color="auto"/>
              <w:bottom w:val="single" w:sz="4" w:space="0" w:color="auto"/>
              <w:right w:val="single" w:sz="4" w:space="0" w:color="auto"/>
            </w:tcBorders>
          </w:tcPr>
          <w:p w:rsidR="00D05D74" w:rsidRDefault="39C0445B" w:rsidP="2061536E">
            <w:pPr>
              <w:spacing w:after="0" w:line="240" w:lineRule="auto"/>
              <w:jc w:val="both"/>
              <w:rPr>
                <w:rFonts w:ascii="Times New Roman" w:eastAsia="Times New Roman" w:hAnsi="Times New Roman"/>
                <w:sz w:val="24"/>
                <w:szCs w:val="24"/>
              </w:rPr>
            </w:pPr>
            <w:r w:rsidRPr="2061536E">
              <w:rPr>
                <w:rFonts w:cs="Calibri"/>
                <w:sz w:val="24"/>
                <w:szCs w:val="24"/>
              </w:rPr>
              <w:t>Currently, TSNPDCL has considered the growth rate (growth rate of FY 2023-24 over FY 2022-23) of LT category of the Karimnagar circle in which RESCO is situated.</w:t>
            </w: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1629DE" w:rsidRDefault="00CD3E8F">
            <w:pPr>
              <w:spacing w:after="0" w:line="240" w:lineRule="auto"/>
              <w:jc w:val="center"/>
              <w:rPr>
                <w:rFonts w:ascii="Times New Roman" w:hAnsi="Times New Roman"/>
                <w:b/>
                <w:bCs/>
                <w:sz w:val="24"/>
                <w:szCs w:val="24"/>
              </w:rPr>
            </w:pPr>
            <w:r>
              <w:rPr>
                <w:rFonts w:ascii="Times New Roman" w:hAnsi="Times New Roman"/>
                <w:b/>
                <w:bCs/>
                <w:sz w:val="24"/>
                <w:szCs w:val="24"/>
              </w:rPr>
              <w:t>e</w:t>
            </w:r>
          </w:p>
        </w:tc>
        <w:tc>
          <w:tcPr>
            <w:tcW w:w="8257" w:type="dxa"/>
            <w:tcBorders>
              <w:top w:val="single" w:sz="4" w:space="0" w:color="auto"/>
              <w:left w:val="single" w:sz="4" w:space="0" w:color="auto"/>
              <w:bottom w:val="single" w:sz="4" w:space="0" w:color="auto"/>
              <w:right w:val="single" w:sz="4" w:space="0" w:color="auto"/>
            </w:tcBorders>
          </w:tcPr>
          <w:p w:rsidR="001629DE" w:rsidRDefault="001629DE" w:rsidP="001629DE">
            <w:pPr>
              <w:spacing w:after="120" w:line="240" w:lineRule="auto"/>
              <w:jc w:val="both"/>
              <w:rPr>
                <w:rFonts w:ascii="Times New Roman" w:hAnsi="Times New Roman"/>
                <w:sz w:val="24"/>
                <w:szCs w:val="24"/>
                <w:lang w:val="en-GB"/>
              </w:rPr>
            </w:pPr>
            <w:r w:rsidRPr="00A650CC">
              <w:rPr>
                <w:rFonts w:ascii="Times New Roman" w:hAnsi="Times New Roman"/>
                <w:sz w:val="24"/>
                <w:szCs w:val="24"/>
                <w:u w:val="single"/>
                <w:lang w:val="en-GB"/>
              </w:rPr>
              <w:t>Load curve and load duration curve:</w:t>
            </w:r>
            <w:r w:rsidRPr="00A650CC">
              <w:rPr>
                <w:rFonts w:ascii="Times New Roman" w:hAnsi="Times New Roman"/>
                <w:sz w:val="24"/>
                <w:szCs w:val="24"/>
                <w:lang w:val="en-GB"/>
              </w:rPr>
              <w:t xml:space="preserve"> We had requested for load curves for the whole state for typical demand days (say maximum, minimum, average demand) and load duration curves. Examining actuals in 4th control period and projections in 5th control period will help to assess required generation – base, and peak. Page 17/31 of Annexure I gives yearly peak load data for DISCOM. But other requested data has not been provided by DISCOMs. Spread</w:t>
            </w:r>
            <w:r>
              <w:rPr>
                <w:rFonts w:ascii="Times New Roman" w:hAnsi="Times New Roman"/>
                <w:sz w:val="24"/>
                <w:szCs w:val="24"/>
                <w:lang w:val="en-GB"/>
              </w:rPr>
              <w:t xml:space="preserve"> </w:t>
            </w:r>
            <w:r w:rsidRPr="00BB4654">
              <w:rPr>
                <w:rFonts w:ascii="Times New Roman" w:hAnsi="Times New Roman"/>
                <w:sz w:val="24"/>
                <w:szCs w:val="24"/>
                <w:lang w:val="en-GB"/>
              </w:rPr>
              <w:t xml:space="preserve">sheet files in Additional submissions of DISCOMs (Annexure II in Additional information 3 of SPDCL and Annexure 4 – load profiles of NPDCL) provide hourly sales data for all categories. DICSOMs indicate that they have used hourly demand data for 365 days to arrive at the daily load curve. Figure 2 gives the hourly load curve for LT agriculture for the state using data from these Annexures. </w:t>
            </w:r>
          </w:p>
          <w:p w:rsidR="001629DE" w:rsidRDefault="001629DE" w:rsidP="001629DE">
            <w:pPr>
              <w:spacing w:after="120" w:line="240" w:lineRule="auto"/>
              <w:jc w:val="both"/>
              <w:rPr>
                <w:rFonts w:ascii="Times New Roman" w:hAnsi="Times New Roman"/>
                <w:sz w:val="24"/>
                <w:szCs w:val="24"/>
                <w:lang w:val="en-GB"/>
              </w:rPr>
            </w:pPr>
            <w:r w:rsidRPr="00BB4654">
              <w:rPr>
                <w:rFonts w:ascii="Times New Roman" w:hAnsi="Times New Roman"/>
                <w:sz w:val="24"/>
                <w:szCs w:val="24"/>
                <w:lang w:val="en-GB"/>
              </w:rPr>
              <w:t>Figure 2: Daily demand curve for LT Agriculture for TS</w:t>
            </w:r>
          </w:p>
          <w:p w:rsidR="001629DE" w:rsidRDefault="001629DE" w:rsidP="001629DE">
            <w:pPr>
              <w:spacing w:after="120" w:line="240" w:lineRule="auto"/>
              <w:jc w:val="both"/>
              <w:rPr>
                <w:noProof/>
              </w:rPr>
            </w:pPr>
            <w:r>
              <w:rPr>
                <w:noProof/>
              </w:rPr>
              <w:lastRenderedPageBreak/>
              <w:drawing>
                <wp:inline distT="0" distB="0" distL="0" distR="0">
                  <wp:extent cx="4603115" cy="2767965"/>
                  <wp:effectExtent l="0" t="0" r="0" b="0"/>
                  <wp:docPr id="650" name="Picture 650"/>
                  <wp:cNvGraphicFramePr/>
                  <a:graphic xmlns:a="http://schemas.openxmlformats.org/drawingml/2006/main">
                    <a:graphicData uri="http://schemas.openxmlformats.org/drawingml/2006/picture">
                      <pic:pic xmlns:pic="http://schemas.openxmlformats.org/drawingml/2006/picture">
                        <pic:nvPicPr>
                          <pic:cNvPr id="650" name="Picture 650"/>
                          <pic:cNvPicPr/>
                        </pic:nvPicPr>
                        <pic:blipFill>
                          <a:blip r:embed="rId10" cstate="print"/>
                          <a:stretch>
                            <a:fillRect/>
                          </a:stretch>
                        </pic:blipFill>
                        <pic:spPr>
                          <a:xfrm>
                            <a:off x="0" y="0"/>
                            <a:ext cx="4603115" cy="2767965"/>
                          </a:xfrm>
                          <a:prstGeom prst="rect">
                            <a:avLst/>
                          </a:prstGeom>
                        </pic:spPr>
                      </pic:pic>
                    </a:graphicData>
                  </a:graphic>
                </wp:inline>
              </w:drawing>
            </w:r>
          </w:p>
          <w:p w:rsidR="001629DE" w:rsidRDefault="001629DE" w:rsidP="001629DE">
            <w:pPr>
              <w:spacing w:after="120" w:line="240" w:lineRule="auto"/>
              <w:rPr>
                <w:rFonts w:ascii="Times New Roman" w:hAnsi="Times New Roman"/>
                <w:sz w:val="18"/>
                <w:szCs w:val="18"/>
                <w:lang w:val="en-GB"/>
              </w:rPr>
            </w:pPr>
            <w:r w:rsidRPr="00BB4654">
              <w:rPr>
                <w:rFonts w:ascii="Times New Roman" w:hAnsi="Times New Roman"/>
                <w:sz w:val="18"/>
                <w:szCs w:val="18"/>
                <w:lang w:val="en-GB"/>
              </w:rPr>
              <w:t xml:space="preserve">Source: Compiled by </w:t>
            </w:r>
            <w:proofErr w:type="spellStart"/>
            <w:r w:rsidRPr="00BB4654">
              <w:rPr>
                <w:rFonts w:ascii="Times New Roman" w:hAnsi="Times New Roman"/>
                <w:sz w:val="18"/>
                <w:szCs w:val="18"/>
                <w:lang w:val="en-GB"/>
              </w:rPr>
              <w:t>Prayas</w:t>
            </w:r>
            <w:proofErr w:type="spellEnd"/>
            <w:r w:rsidRPr="00BB4654">
              <w:rPr>
                <w:rFonts w:ascii="Times New Roman" w:hAnsi="Times New Roman"/>
                <w:sz w:val="18"/>
                <w:szCs w:val="18"/>
                <w:lang w:val="en-GB"/>
              </w:rPr>
              <w:t xml:space="preserve"> (Energy Group) from data provided in Additional information</w:t>
            </w:r>
          </w:p>
          <w:p w:rsidR="001629DE" w:rsidRDefault="001629DE" w:rsidP="001629DE">
            <w:pPr>
              <w:overflowPunct w:val="0"/>
              <w:autoSpaceDE w:val="0"/>
              <w:autoSpaceDN w:val="0"/>
              <w:adjustRightInd w:val="0"/>
              <w:spacing w:after="120" w:line="240" w:lineRule="auto"/>
              <w:jc w:val="both"/>
              <w:rPr>
                <w:rFonts w:ascii="Times New Roman" w:hAnsi="Times New Roman"/>
                <w:b/>
                <w:sz w:val="24"/>
                <w:szCs w:val="24"/>
              </w:rPr>
            </w:pPr>
            <w:r w:rsidRPr="00BB4654">
              <w:rPr>
                <w:rFonts w:ascii="Times New Roman" w:hAnsi="Times New Roman"/>
                <w:sz w:val="24"/>
                <w:szCs w:val="24"/>
                <w:lang w:val="en-GB"/>
              </w:rPr>
              <w:t>If this is indeed representative curve for a day in a year, the area under the curve, 43.27 MU is the average daily agriculture demand, which translates to 15,793 MU for a year (365 days). This is much less that the current and projected agriculture demand. DISCOMs need to explain this anomaly. A proper assessment of consumption pattern requires analysis of hourly data for typical days in a year or category wise load duration curves. Since hourly data is available, DISCOMs should provide load duration curves for past years for the whole state and expected curves for at least next few years in the 5th control period.</w:t>
            </w:r>
          </w:p>
        </w:tc>
        <w:tc>
          <w:tcPr>
            <w:tcW w:w="8421" w:type="dxa"/>
            <w:tcBorders>
              <w:top w:val="single" w:sz="4" w:space="0" w:color="auto"/>
              <w:left w:val="single" w:sz="4" w:space="0" w:color="auto"/>
              <w:bottom w:val="single" w:sz="4" w:space="0" w:color="auto"/>
              <w:right w:val="single" w:sz="4" w:space="0" w:color="auto"/>
            </w:tcBorders>
          </w:tcPr>
          <w:p w:rsidR="001629DE" w:rsidRDefault="1263ED22" w:rsidP="2061536E">
            <w:pPr>
              <w:spacing w:after="0" w:line="240" w:lineRule="auto"/>
              <w:jc w:val="both"/>
            </w:pPr>
            <w:r w:rsidRPr="2061536E">
              <w:rPr>
                <w:rFonts w:cs="Calibri"/>
                <w:sz w:val="24"/>
                <w:szCs w:val="24"/>
              </w:rPr>
              <w:lastRenderedPageBreak/>
              <w:t>Load curve submitted is not for a single day but is a result of demands in year as a total.</w:t>
            </w:r>
          </w:p>
          <w:p w:rsidR="001629DE" w:rsidRDefault="1263ED22" w:rsidP="2061536E">
            <w:pPr>
              <w:spacing w:after="0" w:line="240" w:lineRule="auto"/>
              <w:jc w:val="both"/>
            </w:pPr>
            <w:r w:rsidRPr="2061536E">
              <w:rPr>
                <w:rFonts w:cs="Calibri"/>
                <w:sz w:val="24"/>
                <w:szCs w:val="24"/>
              </w:rPr>
              <w:t xml:space="preserve"> </w:t>
            </w:r>
          </w:p>
          <w:p w:rsidR="001629DE" w:rsidRDefault="1263ED22" w:rsidP="2061536E">
            <w:pPr>
              <w:spacing w:after="0" w:line="240" w:lineRule="auto"/>
              <w:jc w:val="both"/>
            </w:pPr>
            <w:r w:rsidRPr="2061536E">
              <w:rPr>
                <w:rFonts w:cs="Calibri"/>
                <w:sz w:val="24"/>
                <w:szCs w:val="24"/>
              </w:rPr>
              <w:t>The Discoms as first step collected the feeder and substation wise actual demand data for each of the sub-divisions and circle for entire area of operation for all days of the year (365 days).  Further, a series of operations on this data will form annual load curves for all consumer categories.</w:t>
            </w:r>
          </w:p>
          <w:p w:rsidR="001629DE" w:rsidRDefault="1263ED22" w:rsidP="2061536E">
            <w:pPr>
              <w:spacing w:after="0" w:line="240" w:lineRule="auto"/>
              <w:jc w:val="both"/>
              <w:rPr>
                <w:rFonts w:ascii="Times New Roman" w:eastAsia="Times New Roman" w:hAnsi="Times New Roman"/>
                <w:sz w:val="24"/>
                <w:szCs w:val="24"/>
              </w:rPr>
            </w:pPr>
            <w:r w:rsidRPr="2061536E">
              <w:rPr>
                <w:rFonts w:cs="Calibri"/>
                <w:sz w:val="24"/>
                <w:szCs w:val="24"/>
              </w:rPr>
              <w:t>Hence Load curve submitted is not for a single day but is a result of demands in year as a total.</w:t>
            </w: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A60A13" w:rsidRDefault="00A60A13">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2</w:t>
            </w:r>
            <w:r w:rsidR="000116CD">
              <w:rPr>
                <w:rFonts w:ascii="Times New Roman" w:hAnsi="Times New Roman"/>
                <w:b/>
                <w:bCs/>
                <w:sz w:val="24"/>
                <w:szCs w:val="24"/>
              </w:rPr>
              <w:t>.</w:t>
            </w:r>
          </w:p>
        </w:tc>
        <w:tc>
          <w:tcPr>
            <w:tcW w:w="8257" w:type="dxa"/>
            <w:tcBorders>
              <w:top w:val="single" w:sz="4" w:space="0" w:color="auto"/>
              <w:left w:val="single" w:sz="4" w:space="0" w:color="auto"/>
              <w:bottom w:val="single" w:sz="4" w:space="0" w:color="auto"/>
              <w:right w:val="single" w:sz="4" w:space="0" w:color="auto"/>
            </w:tcBorders>
          </w:tcPr>
          <w:p w:rsidR="00CE1A58" w:rsidRDefault="00BB4654" w:rsidP="00BB4654">
            <w:pPr>
              <w:overflowPunct w:val="0"/>
              <w:autoSpaceDE w:val="0"/>
              <w:autoSpaceDN w:val="0"/>
              <w:adjustRightInd w:val="0"/>
              <w:spacing w:after="120" w:line="240" w:lineRule="auto"/>
              <w:jc w:val="both"/>
              <w:rPr>
                <w:rFonts w:ascii="Times New Roman" w:hAnsi="Times New Roman"/>
                <w:b/>
                <w:sz w:val="24"/>
                <w:szCs w:val="24"/>
              </w:rPr>
            </w:pPr>
            <w:r>
              <w:rPr>
                <w:rFonts w:ascii="Times New Roman" w:hAnsi="Times New Roman"/>
                <w:b/>
                <w:sz w:val="24"/>
                <w:szCs w:val="24"/>
              </w:rPr>
              <w:t>Power Purchase</w:t>
            </w:r>
          </w:p>
          <w:p w:rsidR="00BB4654" w:rsidRDefault="00BB4654" w:rsidP="00BB4654">
            <w:pPr>
              <w:overflowPunct w:val="0"/>
              <w:autoSpaceDE w:val="0"/>
              <w:autoSpaceDN w:val="0"/>
              <w:adjustRightInd w:val="0"/>
              <w:spacing w:after="120" w:line="240" w:lineRule="auto"/>
              <w:jc w:val="both"/>
              <w:rPr>
                <w:rFonts w:ascii="Times New Roman" w:hAnsi="Times New Roman"/>
                <w:bCs/>
                <w:sz w:val="24"/>
                <w:szCs w:val="24"/>
              </w:rPr>
            </w:pPr>
            <w:r w:rsidRPr="00BB4654">
              <w:rPr>
                <w:rFonts w:ascii="Times New Roman" w:hAnsi="Times New Roman"/>
                <w:bCs/>
                <w:sz w:val="24"/>
                <w:szCs w:val="24"/>
              </w:rPr>
              <w:t xml:space="preserve">Resource plan projects significant surplus in 5th control period and reducing surplus in 6th. As we had pointed out in earlier submission, surplus, as a percentage of energy availability is 30.2% in FY25, reducing to 13.2% by FY29. There is 3.3% surplus in FY30, and shortage of  22.7% by FY34. Table 1 of </w:t>
            </w:r>
            <w:r w:rsidRPr="00BB4654">
              <w:rPr>
                <w:rFonts w:ascii="Times New Roman" w:hAnsi="Times New Roman"/>
                <w:bCs/>
                <w:sz w:val="24"/>
                <w:szCs w:val="24"/>
              </w:rPr>
              <w:lastRenderedPageBreak/>
              <w:t>Annexure II of the replies also gives the details, but there appears to be a typo in its last row – “% of Surplus to Availability”. The figures given are actually % Surplus of requirement.</w:t>
            </w:r>
          </w:p>
          <w:p w:rsidR="00BB4654" w:rsidRDefault="00BB4654" w:rsidP="00BB4654">
            <w:pPr>
              <w:overflowPunct w:val="0"/>
              <w:autoSpaceDE w:val="0"/>
              <w:autoSpaceDN w:val="0"/>
              <w:adjustRightInd w:val="0"/>
              <w:spacing w:after="120" w:line="240" w:lineRule="auto"/>
              <w:jc w:val="both"/>
              <w:rPr>
                <w:rFonts w:ascii="Times New Roman" w:hAnsi="Times New Roman"/>
                <w:bCs/>
                <w:sz w:val="24"/>
                <w:szCs w:val="24"/>
              </w:rPr>
            </w:pPr>
            <w:r w:rsidRPr="00BB4654">
              <w:rPr>
                <w:rFonts w:ascii="Times New Roman" w:hAnsi="Times New Roman"/>
                <w:bCs/>
                <w:sz w:val="24"/>
                <w:szCs w:val="24"/>
              </w:rPr>
              <w:t>Annexure II indicates that mismatch in Lift Irrigation sales, delay in commissioning power plants and variation between normative and actual PLF as the three reasons for the energy requirement mismatch. It also indicates that there have been significant market purchases</w:t>
            </w:r>
            <w:r>
              <w:rPr>
                <w:rFonts w:ascii="Times New Roman" w:hAnsi="Times New Roman"/>
                <w:bCs/>
                <w:sz w:val="24"/>
                <w:szCs w:val="24"/>
              </w:rPr>
              <w:t xml:space="preserve"> </w:t>
            </w:r>
            <w:r w:rsidRPr="00BB4654">
              <w:rPr>
                <w:rFonts w:ascii="Times New Roman" w:hAnsi="Times New Roman"/>
                <w:bCs/>
                <w:sz w:val="24"/>
                <w:szCs w:val="24"/>
              </w:rPr>
              <w:t>in FY20, FY21, FY22 and FY23. Market purchase has been between 9 to 13% of total energy available (including markets). It can also be seen that the quantum of market purchase has been 4 to 7 times the TSERC approved value and 2-3 times the DISCOM filed value.   It appears that DISCOMs are depending on market to manage demand-supply imbalance.</w:t>
            </w:r>
          </w:p>
          <w:p w:rsidR="00BB4654" w:rsidRDefault="00BB4654" w:rsidP="00BB4654">
            <w:pPr>
              <w:overflowPunct w:val="0"/>
              <w:autoSpaceDE w:val="0"/>
              <w:autoSpaceDN w:val="0"/>
              <w:adjustRightInd w:val="0"/>
              <w:spacing w:after="120" w:line="240" w:lineRule="auto"/>
              <w:jc w:val="both"/>
              <w:rPr>
                <w:rFonts w:ascii="Times New Roman" w:hAnsi="Times New Roman"/>
                <w:bCs/>
                <w:sz w:val="24"/>
                <w:szCs w:val="24"/>
              </w:rPr>
            </w:pPr>
            <w:r w:rsidRPr="00BB4654">
              <w:rPr>
                <w:rFonts w:ascii="Times New Roman" w:hAnsi="Times New Roman"/>
                <w:bCs/>
                <w:sz w:val="24"/>
                <w:szCs w:val="24"/>
              </w:rPr>
              <w:t xml:space="preserve">As of now the proportion of renewable in total energy available is only about 10%. If this proportion increases, the grid balancing challenge would be higher. There would also a need to avoid renewable energy curtailment. This is reason why we had enquired about the plans for storage options like BESS or Pumped storage in TS. In their replies dated 16/9/2023, DISCOMs state: “TS Discoms shall explore the Battery energy storage systems for utilizing the surplus energy and feeding back to the system during the period of peak hours thereby reducing the dependency on the short-term power purchases to balance the demand and supply.” This answer may be relevant for pumped storage hydro, since using BESS to manage such high surplus is not yet an economic option. As mentioned in our earlier submission, TS utilities should use modelling tools to plan capacity addition and optimal </w:t>
            </w:r>
            <w:proofErr w:type="spellStart"/>
            <w:r w:rsidRPr="00BB4654">
              <w:rPr>
                <w:rFonts w:ascii="Times New Roman" w:hAnsi="Times New Roman"/>
                <w:bCs/>
                <w:sz w:val="24"/>
                <w:szCs w:val="24"/>
              </w:rPr>
              <w:t>utilisation</w:t>
            </w:r>
            <w:proofErr w:type="spellEnd"/>
            <w:r w:rsidRPr="00BB4654">
              <w:rPr>
                <w:rFonts w:ascii="Times New Roman" w:hAnsi="Times New Roman"/>
                <w:bCs/>
                <w:sz w:val="24"/>
                <w:szCs w:val="24"/>
              </w:rPr>
              <w:t>, while me</w:t>
            </w:r>
            <w:r w:rsidR="008A27CB">
              <w:rPr>
                <w:rFonts w:ascii="Times New Roman" w:hAnsi="Times New Roman"/>
                <w:bCs/>
                <w:sz w:val="24"/>
                <w:szCs w:val="24"/>
              </w:rPr>
              <w:t xml:space="preserve">eting reliability constraints. </w:t>
            </w:r>
          </w:p>
          <w:p w:rsidR="00BB4654" w:rsidRDefault="00BB4654" w:rsidP="00BB4654">
            <w:pPr>
              <w:overflowPunct w:val="0"/>
              <w:autoSpaceDE w:val="0"/>
              <w:autoSpaceDN w:val="0"/>
              <w:adjustRightInd w:val="0"/>
              <w:spacing w:after="120" w:line="240" w:lineRule="auto"/>
              <w:jc w:val="both"/>
              <w:rPr>
                <w:rFonts w:ascii="Times New Roman" w:hAnsi="Times New Roman"/>
                <w:bCs/>
                <w:sz w:val="24"/>
                <w:szCs w:val="24"/>
              </w:rPr>
            </w:pPr>
            <w:r w:rsidRPr="00BB4654">
              <w:rPr>
                <w:rFonts w:ascii="Times New Roman" w:hAnsi="Times New Roman"/>
                <w:bCs/>
                <w:sz w:val="24"/>
                <w:szCs w:val="24"/>
              </w:rPr>
              <w:t>The need for better forecasting of lift irrigation sales has been covered in section 1. It is unfortunate that DISCOMs are not able to access realistic schedules of commissioning of power plants. But DISCOM could explain how the delay in commissioning power plants has led to surplus in 5th control period.</w:t>
            </w:r>
          </w:p>
          <w:p w:rsidR="00BB4654" w:rsidRPr="00BB4654" w:rsidRDefault="00BB4654" w:rsidP="00BB4654">
            <w:pPr>
              <w:overflowPunct w:val="0"/>
              <w:autoSpaceDE w:val="0"/>
              <w:autoSpaceDN w:val="0"/>
              <w:adjustRightInd w:val="0"/>
              <w:spacing w:after="120" w:line="240" w:lineRule="auto"/>
              <w:jc w:val="both"/>
              <w:rPr>
                <w:rFonts w:ascii="Times New Roman" w:hAnsi="Times New Roman"/>
                <w:bCs/>
                <w:sz w:val="24"/>
                <w:szCs w:val="24"/>
              </w:rPr>
            </w:pPr>
            <w:r w:rsidRPr="00BB4654">
              <w:rPr>
                <w:rFonts w:ascii="Times New Roman" w:hAnsi="Times New Roman"/>
                <w:bCs/>
                <w:sz w:val="24"/>
                <w:szCs w:val="24"/>
                <w:u w:val="single"/>
              </w:rPr>
              <w:t>As for PLF</w:t>
            </w:r>
            <w:r w:rsidRPr="00BB4654">
              <w:rPr>
                <w:rFonts w:ascii="Times New Roman" w:hAnsi="Times New Roman"/>
                <w:bCs/>
                <w:sz w:val="24"/>
                <w:szCs w:val="24"/>
              </w:rPr>
              <w:t xml:space="preserve">, actual PLF of most thermal stations in the country are below normative values due to many reasons. Reasons include the increasing share of cheaper renewable power (especially in few hours in the year), change in demand </w:t>
            </w:r>
            <w:r w:rsidRPr="00BB4654">
              <w:rPr>
                <w:rFonts w:ascii="Times New Roman" w:hAnsi="Times New Roman"/>
                <w:bCs/>
                <w:sz w:val="24"/>
                <w:szCs w:val="24"/>
              </w:rPr>
              <w:lastRenderedPageBreak/>
              <w:t xml:space="preserve">profile and reduction of shortages. These trends are present for the past few years and is likely to continue.  As we had pointed out in our earlier submission, though there are variations in monthly PLF, annual PLF of many TS thermal plants are close to normative value. In any case, we feel that taking the average actual PLF of past three years is a better option rather than the normative PLF. A mid-term review of resource plan can be used for any course corrections, due to wide variations in actual PLF.        </w:t>
            </w:r>
          </w:p>
          <w:p w:rsidR="00910171" w:rsidRDefault="00CD53DD" w:rsidP="00CD53DD">
            <w:pPr>
              <w:overflowPunct w:val="0"/>
              <w:autoSpaceDE w:val="0"/>
              <w:autoSpaceDN w:val="0"/>
              <w:adjustRightInd w:val="0"/>
              <w:spacing w:after="0" w:line="240" w:lineRule="auto"/>
              <w:jc w:val="both"/>
              <w:rPr>
                <w:rFonts w:ascii="Times New Roman" w:hAnsi="Times New Roman"/>
                <w:bCs/>
                <w:sz w:val="24"/>
              </w:rPr>
            </w:pPr>
            <w:r w:rsidRPr="00CD53DD">
              <w:rPr>
                <w:rFonts w:ascii="Times New Roman" w:hAnsi="Times New Roman"/>
                <w:bCs/>
                <w:sz w:val="24"/>
                <w:u w:val="single"/>
              </w:rPr>
              <w:t>The case of reduction in Chhattisgarh power purchase</w:t>
            </w:r>
            <w:r w:rsidRPr="00CD53DD">
              <w:rPr>
                <w:rFonts w:ascii="Times New Roman" w:hAnsi="Times New Roman"/>
                <w:bCs/>
                <w:sz w:val="24"/>
              </w:rPr>
              <w:t xml:space="preserve"> (CSPDCL) was raised in our previous submission. We thank the DISCOMs for making it clear that power purchase from this station has been low, due to ongoing ATE case (filed by TS DISCOMs), non-payment of dues etc. DISCOMs need to make it clear why it filed an appeal against the CSERC order in ATE in 2018, when CSPDCL power appears to be having low total cost and variable cost. As per the Pooled power purchase cost order of TSERC (dated 22/09/2022), the APPC for TS for FY23 is Rs 4.5/Unit (FC of 1.9 + VC of 2.6), whereas CSPDCL total cost is Rs.3.9/Unit (2.7 FC + 1.2 VC).  We request DISCOMs to clarify if the power cost of CSPDCL quoted here is only the</w:t>
            </w:r>
            <w:r>
              <w:rPr>
                <w:rFonts w:ascii="Times New Roman" w:hAnsi="Times New Roman"/>
                <w:bCs/>
                <w:sz w:val="24"/>
              </w:rPr>
              <w:t xml:space="preserve"> </w:t>
            </w:r>
            <w:r w:rsidRPr="00CD53DD">
              <w:rPr>
                <w:rFonts w:ascii="Times New Roman" w:hAnsi="Times New Roman"/>
                <w:bCs/>
                <w:sz w:val="24"/>
              </w:rPr>
              <w:t>cost of generation and if so,  give information on any  additional charges like transmission charges, cess, fuel cost adjustment, trade margin (which we understand was waived) etc. Were the DISCOMs paying the fixed charges when the power purchase was reduced? Section on FY23 in Annexure I mentions that all dues to CSPDCL has been settled, but still CSPDCL is scheduling zero energy. Can anything be done about this? DISCOM could also explain why it could not take timely steps to avail of this apparently cheaper power supply option. The PPA term, as we understand, ends only in 2027.</w:t>
            </w:r>
          </w:p>
          <w:p w:rsidR="00910171" w:rsidRDefault="00CD53DD" w:rsidP="00CD53DD">
            <w:pPr>
              <w:overflowPunct w:val="0"/>
              <w:autoSpaceDE w:val="0"/>
              <w:autoSpaceDN w:val="0"/>
              <w:adjustRightInd w:val="0"/>
              <w:spacing w:after="0" w:line="240" w:lineRule="auto"/>
              <w:jc w:val="both"/>
              <w:rPr>
                <w:rFonts w:ascii="Times New Roman" w:hAnsi="Times New Roman"/>
                <w:bCs/>
                <w:sz w:val="24"/>
              </w:rPr>
            </w:pPr>
            <w:r w:rsidRPr="00CD53DD">
              <w:rPr>
                <w:rFonts w:ascii="Times New Roman" w:hAnsi="Times New Roman"/>
                <w:bCs/>
                <w:sz w:val="24"/>
              </w:rPr>
              <w:t xml:space="preserve"> </w:t>
            </w:r>
          </w:p>
          <w:p w:rsidR="00910171" w:rsidRDefault="00910171" w:rsidP="00910171">
            <w:pPr>
              <w:overflowPunct w:val="0"/>
              <w:autoSpaceDE w:val="0"/>
              <w:autoSpaceDN w:val="0"/>
              <w:adjustRightInd w:val="0"/>
              <w:spacing w:after="120" w:line="240" w:lineRule="auto"/>
              <w:jc w:val="both"/>
              <w:rPr>
                <w:rFonts w:ascii="Times New Roman" w:hAnsi="Times New Roman"/>
                <w:bCs/>
                <w:sz w:val="24"/>
              </w:rPr>
            </w:pPr>
            <w:r w:rsidRPr="00910171">
              <w:rPr>
                <w:rFonts w:ascii="Times New Roman" w:hAnsi="Times New Roman"/>
                <w:bCs/>
                <w:sz w:val="24"/>
                <w:u w:val="single"/>
              </w:rPr>
              <w:t>Surplus power sale:</w:t>
            </w:r>
            <w:r w:rsidRPr="00910171">
              <w:rPr>
                <w:rFonts w:ascii="Times New Roman" w:hAnsi="Times New Roman"/>
                <w:bCs/>
                <w:sz w:val="24"/>
              </w:rPr>
              <w:t xml:space="preserve"> In their reply, DISCOMs have given three options to handle surplus power – banking arrangement with other states, use of </w:t>
            </w:r>
            <w:proofErr w:type="spellStart"/>
            <w:r w:rsidRPr="00910171">
              <w:rPr>
                <w:rFonts w:ascii="Times New Roman" w:hAnsi="Times New Roman"/>
                <w:bCs/>
                <w:sz w:val="24"/>
              </w:rPr>
              <w:t>PUShP</w:t>
            </w:r>
            <w:proofErr w:type="spellEnd"/>
            <w:r w:rsidRPr="00910171">
              <w:rPr>
                <w:rFonts w:ascii="Times New Roman" w:hAnsi="Times New Roman"/>
                <w:bCs/>
                <w:sz w:val="24"/>
              </w:rPr>
              <w:t xml:space="preserve"> platform and power exchange. Arrangement of surplus in such high volumes would be possible only if there are potential buyers when TS has surplus. As can be seen from the generation mix and mentioned in our previous submission, TS has significant thermal power surplus, which is base power available for 24 hours, except when </w:t>
            </w:r>
            <w:r w:rsidRPr="00910171">
              <w:rPr>
                <w:rFonts w:ascii="Times New Roman" w:hAnsi="Times New Roman"/>
                <w:bCs/>
                <w:sz w:val="24"/>
              </w:rPr>
              <w:lastRenderedPageBreak/>
              <w:t xml:space="preserve">thermal units are under maintenance or there is coal shortage. This implies that surplus power would be available in most of the time blocks in the year. Many states have similar surplus, and for the RE rich states, surplus is during the day time (solar), or during monsoon season (wind). Also, the generation cost of the recent TSGENCO power plants are over Rs 5/Unit, whereas the APPC for TS and AP were close to Rs 4.5/Unit. Who will require such costly base load power? What are the specific plans of DISCOMs to sell the surplus power? Which DISCOMs would be ready to enter into banking (or is it swapping) arrangement? </w:t>
            </w:r>
          </w:p>
          <w:p w:rsidR="00910171" w:rsidRDefault="00910171" w:rsidP="00910171">
            <w:pPr>
              <w:overflowPunct w:val="0"/>
              <w:autoSpaceDE w:val="0"/>
              <w:autoSpaceDN w:val="0"/>
              <w:adjustRightInd w:val="0"/>
              <w:spacing w:after="120" w:line="240" w:lineRule="auto"/>
              <w:jc w:val="both"/>
              <w:rPr>
                <w:rFonts w:ascii="Times New Roman" w:hAnsi="Times New Roman"/>
                <w:bCs/>
                <w:sz w:val="24"/>
              </w:rPr>
            </w:pPr>
            <w:r w:rsidRPr="00910171">
              <w:rPr>
                <w:rFonts w:ascii="Times New Roman" w:hAnsi="Times New Roman"/>
                <w:bCs/>
                <w:sz w:val="24"/>
              </w:rPr>
              <w:t>DISCOM could clarify if any potential buyers have been identified and if so provide the details of the quantum and price.</w:t>
            </w:r>
          </w:p>
          <w:p w:rsidR="00991755" w:rsidRDefault="00910171" w:rsidP="00910171">
            <w:pPr>
              <w:overflowPunct w:val="0"/>
              <w:autoSpaceDE w:val="0"/>
              <w:autoSpaceDN w:val="0"/>
              <w:adjustRightInd w:val="0"/>
              <w:spacing w:after="120" w:line="240" w:lineRule="auto"/>
              <w:jc w:val="both"/>
              <w:rPr>
                <w:rFonts w:ascii="Times New Roman" w:hAnsi="Times New Roman"/>
                <w:bCs/>
                <w:sz w:val="24"/>
              </w:rPr>
            </w:pPr>
            <w:r w:rsidRPr="00910171">
              <w:rPr>
                <w:rFonts w:ascii="Times New Roman" w:hAnsi="Times New Roman"/>
                <w:bCs/>
                <w:sz w:val="24"/>
              </w:rPr>
              <w:t xml:space="preserve">Announcement of HPDAM to sell high price power (greater than Rs 12/Unit) in the exchange and the surplus power portal was announced by </w:t>
            </w:r>
            <w:proofErr w:type="spellStart"/>
            <w:r w:rsidRPr="00910171">
              <w:rPr>
                <w:rFonts w:ascii="Times New Roman" w:hAnsi="Times New Roman"/>
                <w:bCs/>
                <w:sz w:val="24"/>
              </w:rPr>
              <w:t>MoP</w:t>
            </w:r>
            <w:proofErr w:type="spellEnd"/>
            <w:r w:rsidRPr="00910171">
              <w:rPr>
                <w:rFonts w:ascii="Times New Roman" w:hAnsi="Times New Roman"/>
                <w:bCs/>
                <w:sz w:val="24"/>
              </w:rPr>
              <w:t xml:space="preserve"> in March 2023. Replies by DISCOMs state that </w:t>
            </w:r>
            <w:r w:rsidRPr="00910171">
              <w:rPr>
                <w:rFonts w:ascii="Times New Roman" w:hAnsi="Times New Roman"/>
                <w:bCs/>
                <w:i/>
                <w:iCs/>
                <w:sz w:val="24"/>
              </w:rPr>
              <w:t xml:space="preserve">“TS Discoms, have already utilized the services of </w:t>
            </w:r>
            <w:proofErr w:type="spellStart"/>
            <w:r w:rsidRPr="00910171">
              <w:rPr>
                <w:rFonts w:ascii="Times New Roman" w:hAnsi="Times New Roman"/>
                <w:bCs/>
                <w:i/>
                <w:iCs/>
                <w:sz w:val="24"/>
              </w:rPr>
              <w:t>PUShP</w:t>
            </w:r>
            <w:proofErr w:type="spellEnd"/>
            <w:r w:rsidRPr="00910171">
              <w:rPr>
                <w:rFonts w:ascii="Times New Roman" w:hAnsi="Times New Roman"/>
                <w:bCs/>
                <w:i/>
                <w:iCs/>
                <w:sz w:val="24"/>
              </w:rPr>
              <w:t xml:space="preserve"> platform in order to meet its requirements in the month of May 2023.”</w:t>
            </w:r>
            <w:r w:rsidRPr="00910171">
              <w:rPr>
                <w:rFonts w:ascii="Times New Roman" w:hAnsi="Times New Roman"/>
                <w:bCs/>
                <w:sz w:val="24"/>
              </w:rPr>
              <w:t xml:space="preserve">  </w:t>
            </w:r>
          </w:p>
          <w:p w:rsidR="00991755" w:rsidRDefault="00991755" w:rsidP="00910171">
            <w:pPr>
              <w:overflowPunct w:val="0"/>
              <w:autoSpaceDE w:val="0"/>
              <w:autoSpaceDN w:val="0"/>
              <w:adjustRightInd w:val="0"/>
              <w:spacing w:after="120" w:line="240" w:lineRule="auto"/>
              <w:jc w:val="both"/>
              <w:rPr>
                <w:rFonts w:ascii="Times New Roman" w:hAnsi="Times New Roman"/>
                <w:bCs/>
                <w:sz w:val="24"/>
              </w:rPr>
            </w:pPr>
            <w:r w:rsidRPr="00991755">
              <w:rPr>
                <w:rFonts w:ascii="Times New Roman" w:hAnsi="Times New Roman"/>
                <w:bCs/>
                <w:sz w:val="24"/>
              </w:rPr>
              <w:t xml:space="preserve">Term ahead market could be another option to sell surplus power and DISCOM reply mentions the possibility of using market. </w:t>
            </w:r>
          </w:p>
          <w:p w:rsidR="00991755" w:rsidRDefault="00991755" w:rsidP="00910171">
            <w:pPr>
              <w:overflowPunct w:val="0"/>
              <w:autoSpaceDE w:val="0"/>
              <w:autoSpaceDN w:val="0"/>
              <w:adjustRightInd w:val="0"/>
              <w:spacing w:after="120" w:line="240" w:lineRule="auto"/>
              <w:jc w:val="both"/>
              <w:rPr>
                <w:rFonts w:ascii="Times New Roman" w:hAnsi="Times New Roman"/>
                <w:bCs/>
                <w:sz w:val="24"/>
              </w:rPr>
            </w:pPr>
            <w:r w:rsidRPr="00991755">
              <w:rPr>
                <w:rFonts w:ascii="Times New Roman" w:hAnsi="Times New Roman"/>
                <w:bCs/>
                <w:sz w:val="24"/>
              </w:rPr>
              <w:t xml:space="preserve">We request the DISCOMs to provide details of the power sold through </w:t>
            </w:r>
            <w:proofErr w:type="spellStart"/>
            <w:r w:rsidRPr="00991755">
              <w:rPr>
                <w:rFonts w:ascii="Times New Roman" w:hAnsi="Times New Roman"/>
                <w:bCs/>
                <w:sz w:val="24"/>
              </w:rPr>
              <w:t>PUShP</w:t>
            </w:r>
            <w:proofErr w:type="spellEnd"/>
            <w:r w:rsidRPr="00991755">
              <w:rPr>
                <w:rFonts w:ascii="Times New Roman" w:hAnsi="Times New Roman"/>
                <w:bCs/>
                <w:sz w:val="24"/>
              </w:rPr>
              <w:t xml:space="preserve"> in May 2023, and any plans to sell surplus power through swapping/banking or exchange. Will it be possible to claim true-up charges in such arrangements? If not, what is the plan of DISCOMs to claim true-up? </w:t>
            </w:r>
          </w:p>
          <w:p w:rsidR="00A60A13" w:rsidRDefault="00991755" w:rsidP="00910171">
            <w:pPr>
              <w:overflowPunct w:val="0"/>
              <w:autoSpaceDE w:val="0"/>
              <w:autoSpaceDN w:val="0"/>
              <w:adjustRightInd w:val="0"/>
              <w:spacing w:after="120" w:line="240" w:lineRule="auto"/>
              <w:jc w:val="both"/>
              <w:rPr>
                <w:rFonts w:ascii="Times New Roman" w:hAnsi="Times New Roman"/>
                <w:bCs/>
                <w:i/>
                <w:iCs/>
                <w:sz w:val="24"/>
              </w:rPr>
            </w:pPr>
            <w:r w:rsidRPr="00991755">
              <w:rPr>
                <w:rFonts w:ascii="Times New Roman" w:hAnsi="Times New Roman"/>
                <w:bCs/>
                <w:sz w:val="24"/>
                <w:u w:val="single"/>
              </w:rPr>
              <w:t xml:space="preserve">No power purchase cost </w:t>
            </w:r>
            <w:proofErr w:type="spellStart"/>
            <w:r w:rsidRPr="00991755">
              <w:rPr>
                <w:rFonts w:ascii="Times New Roman" w:hAnsi="Times New Roman"/>
                <w:bCs/>
                <w:sz w:val="24"/>
                <w:u w:val="single"/>
              </w:rPr>
              <w:t>optimisation</w:t>
            </w:r>
            <w:proofErr w:type="spellEnd"/>
            <w:r w:rsidRPr="00991755">
              <w:rPr>
                <w:rFonts w:ascii="Times New Roman" w:hAnsi="Times New Roman"/>
                <w:bCs/>
                <w:sz w:val="24"/>
                <w:u w:val="single"/>
              </w:rPr>
              <w:t>:</w:t>
            </w:r>
            <w:r w:rsidRPr="00991755">
              <w:rPr>
                <w:rFonts w:ascii="Times New Roman" w:hAnsi="Times New Roman"/>
                <w:bCs/>
                <w:sz w:val="24"/>
              </w:rPr>
              <w:t xml:space="preserve"> In addition to the 2005 Regulations, the 2006 APERC</w:t>
            </w:r>
            <w:r>
              <w:rPr>
                <w:rFonts w:ascii="Times New Roman" w:hAnsi="Times New Roman"/>
                <w:bCs/>
                <w:sz w:val="24"/>
              </w:rPr>
              <w:t xml:space="preserve"> </w:t>
            </w:r>
            <w:r w:rsidRPr="00991755">
              <w:rPr>
                <w:rFonts w:ascii="Times New Roman" w:hAnsi="Times New Roman"/>
                <w:bCs/>
                <w:sz w:val="24"/>
              </w:rPr>
              <w:t xml:space="preserve">Guidelines on load forecast, resource plan and power procurement should be used to prepare this petition. According to Clause 3.1.3 of the Guidelines </w:t>
            </w:r>
            <w:r w:rsidRPr="00991755">
              <w:rPr>
                <w:rFonts w:ascii="Times New Roman" w:hAnsi="Times New Roman"/>
                <w:bCs/>
                <w:i/>
                <w:iCs/>
                <w:sz w:val="24"/>
              </w:rPr>
              <w:t>“Each Licensee must be able to demonstrate, through a process of integrated resource planning, that it has examined the economic technical, system and environmental aspects of all available reasonable options to satisfy the load and energy service needs of its consumers in its area of supply, and that such examination has been carried out in accordance with these Guidelines.”</w:t>
            </w:r>
            <w:r w:rsidRPr="00991755">
              <w:rPr>
                <w:rFonts w:ascii="Times New Roman" w:hAnsi="Times New Roman"/>
                <w:bCs/>
                <w:sz w:val="24"/>
              </w:rPr>
              <w:t xml:space="preserve">  According to Clause 3.3.2 of the Guidelines </w:t>
            </w:r>
            <w:r w:rsidRPr="00991755">
              <w:rPr>
                <w:rFonts w:ascii="Times New Roman" w:hAnsi="Times New Roman"/>
                <w:bCs/>
                <w:i/>
                <w:iCs/>
                <w:sz w:val="24"/>
              </w:rPr>
              <w:t xml:space="preserve">“The Power Procurement Plan shall </w:t>
            </w:r>
            <w:r w:rsidRPr="00991755">
              <w:rPr>
                <w:rFonts w:ascii="Times New Roman" w:hAnsi="Times New Roman"/>
                <w:bCs/>
                <w:i/>
                <w:iCs/>
                <w:sz w:val="24"/>
              </w:rPr>
              <w:lastRenderedPageBreak/>
              <w:t>be</w:t>
            </w:r>
            <w:r w:rsidRPr="00991755">
              <w:rPr>
                <w:rFonts w:ascii="Times New Roman" w:hAnsi="Times New Roman"/>
                <w:bCs/>
                <w:sz w:val="24"/>
              </w:rPr>
              <w:t xml:space="preserve"> </w:t>
            </w:r>
            <w:r w:rsidRPr="00991755">
              <w:rPr>
                <w:rFonts w:ascii="Times New Roman" w:hAnsi="Times New Roman"/>
                <w:bCs/>
                <w:i/>
                <w:iCs/>
                <w:sz w:val="24"/>
              </w:rPr>
              <w:t>an optimal least-cost portfolio of long-term and short-term plans (…), with the ultimate objective being to make available secure and reliable power supply at economically viable rates to all consumers while satisfying Power Supply Planning and Security Standards.”</w:t>
            </w:r>
          </w:p>
          <w:p w:rsidR="00D47818" w:rsidRDefault="00D47818" w:rsidP="00910171">
            <w:pPr>
              <w:overflowPunct w:val="0"/>
              <w:autoSpaceDE w:val="0"/>
              <w:autoSpaceDN w:val="0"/>
              <w:adjustRightInd w:val="0"/>
              <w:spacing w:after="120" w:line="240" w:lineRule="auto"/>
              <w:jc w:val="both"/>
              <w:rPr>
                <w:rFonts w:ascii="Times New Roman" w:hAnsi="Times New Roman"/>
                <w:bCs/>
                <w:i/>
                <w:iCs/>
                <w:sz w:val="24"/>
              </w:rPr>
            </w:pPr>
            <w:r w:rsidRPr="00D47818">
              <w:rPr>
                <w:rFonts w:ascii="Times New Roman" w:hAnsi="Times New Roman"/>
                <w:bCs/>
                <w:sz w:val="24"/>
              </w:rPr>
              <w:t xml:space="preserve">An examination of the submissions shows that there is no attempt at integrated resource planning and optimal least-cost power procurement. This was pointed in our previous submission and DISCOMs, in their reply dated 16/9/2023 have stated that: </w:t>
            </w:r>
            <w:r w:rsidRPr="00D47818">
              <w:rPr>
                <w:rFonts w:ascii="Times New Roman" w:hAnsi="Times New Roman"/>
                <w:bCs/>
                <w:i/>
                <w:iCs/>
                <w:sz w:val="24"/>
              </w:rPr>
              <w:t>“Discoms have noted the objections and shall improve in future submissions”.</w:t>
            </w:r>
          </w:p>
          <w:p w:rsidR="00A35DF4" w:rsidRPr="00D47818" w:rsidRDefault="00D47818" w:rsidP="00A35DF4">
            <w:pPr>
              <w:overflowPunct w:val="0"/>
              <w:autoSpaceDE w:val="0"/>
              <w:autoSpaceDN w:val="0"/>
              <w:adjustRightInd w:val="0"/>
              <w:spacing w:after="120" w:line="240" w:lineRule="auto"/>
              <w:jc w:val="both"/>
              <w:rPr>
                <w:rFonts w:ascii="Times New Roman" w:hAnsi="Times New Roman"/>
                <w:bCs/>
                <w:sz w:val="24"/>
              </w:rPr>
            </w:pPr>
            <w:r w:rsidRPr="00D47818">
              <w:rPr>
                <w:rFonts w:ascii="Times New Roman" w:hAnsi="Times New Roman"/>
                <w:bCs/>
                <w:sz w:val="24"/>
              </w:rPr>
              <w:t xml:space="preserve">Significant surplus in power availability during the 5th control period is a pointer towards this lack of integrated, optimal and least-cost planning. Hence, without waiting for a future submission, we request the DISCOMs and TSERC to make the best efforts to improve demand forecasts and power purchase planning to </w:t>
            </w:r>
            <w:proofErr w:type="spellStart"/>
            <w:r w:rsidRPr="00D47818">
              <w:rPr>
                <w:rFonts w:ascii="Times New Roman" w:hAnsi="Times New Roman"/>
                <w:bCs/>
                <w:sz w:val="24"/>
              </w:rPr>
              <w:t>optimise</w:t>
            </w:r>
            <w:proofErr w:type="spellEnd"/>
            <w:r w:rsidRPr="00D47818">
              <w:rPr>
                <w:rFonts w:ascii="Times New Roman" w:hAnsi="Times New Roman"/>
                <w:bCs/>
                <w:sz w:val="24"/>
              </w:rPr>
              <w:t xml:space="preserve"> costs. As a first step, different scenarios could be envisaged and DISCOMs could calculate the average cost of supply and total cost for these. As the second step, TSERC could revise the 2006 guidelines and ensure that DISCOMs improve the planning process.</w:t>
            </w:r>
          </w:p>
        </w:tc>
        <w:tc>
          <w:tcPr>
            <w:tcW w:w="8421" w:type="dxa"/>
            <w:tcBorders>
              <w:top w:val="single" w:sz="4" w:space="0" w:color="auto"/>
              <w:left w:val="single" w:sz="4" w:space="0" w:color="auto"/>
              <w:bottom w:val="single" w:sz="4" w:space="0" w:color="auto"/>
              <w:right w:val="single" w:sz="4" w:space="0" w:color="auto"/>
            </w:tcBorders>
          </w:tcPr>
          <w:p w:rsidR="00A60A13" w:rsidRDefault="00A60A13">
            <w:pPr>
              <w:spacing w:after="0" w:line="240" w:lineRule="auto"/>
              <w:jc w:val="both"/>
              <w:rPr>
                <w:rFonts w:ascii="Times New Roman" w:eastAsia="Times New Roman" w:hAnsi="Times New Roman"/>
                <w:color w:val="000000"/>
                <w:sz w:val="24"/>
                <w:szCs w:val="24"/>
              </w:rPr>
            </w:pPr>
          </w:p>
          <w:p w:rsidR="00CE1A58" w:rsidRDefault="00CE1A58">
            <w:pPr>
              <w:spacing w:after="0" w:line="240" w:lineRule="auto"/>
              <w:jc w:val="both"/>
              <w:rPr>
                <w:rFonts w:ascii="Times New Roman" w:eastAsia="Times New Roman" w:hAnsi="Times New Roman"/>
                <w:color w:val="000000"/>
                <w:sz w:val="24"/>
                <w:szCs w:val="24"/>
              </w:rPr>
            </w:pPr>
          </w:p>
          <w:p w:rsidR="00F35693" w:rsidRDefault="00F35693">
            <w:pPr>
              <w:spacing w:after="0" w:line="240" w:lineRule="auto"/>
              <w:jc w:val="both"/>
              <w:rPr>
                <w:rFonts w:ascii="Times New Roman" w:eastAsia="Times New Roman" w:hAnsi="Times New Roman"/>
                <w:color w:val="000000"/>
                <w:sz w:val="24"/>
                <w:szCs w:val="24"/>
              </w:rPr>
            </w:pPr>
          </w:p>
          <w:p w:rsidR="00E12862" w:rsidRDefault="00E12862">
            <w:pPr>
              <w:spacing w:after="0" w:line="240" w:lineRule="auto"/>
              <w:jc w:val="both"/>
              <w:rPr>
                <w:rFonts w:ascii="Times New Roman" w:eastAsia="Times New Roman" w:hAnsi="Times New Roman"/>
                <w:color w:val="000000"/>
                <w:sz w:val="24"/>
                <w:szCs w:val="24"/>
              </w:rPr>
            </w:pPr>
          </w:p>
          <w:p w:rsidR="00E12862" w:rsidRDefault="00E12862">
            <w:pPr>
              <w:spacing w:after="0" w:line="240" w:lineRule="auto"/>
              <w:jc w:val="both"/>
              <w:rPr>
                <w:rFonts w:ascii="Times New Roman" w:eastAsia="Times New Roman" w:hAnsi="Times New Roman"/>
                <w:color w:val="000000"/>
                <w:sz w:val="24"/>
                <w:szCs w:val="24"/>
              </w:rPr>
            </w:pPr>
          </w:p>
          <w:p w:rsidR="00E12862" w:rsidRDefault="00E12862">
            <w:pPr>
              <w:spacing w:after="0" w:line="240" w:lineRule="auto"/>
              <w:jc w:val="both"/>
              <w:rPr>
                <w:rFonts w:ascii="Times New Roman" w:eastAsia="Times New Roman" w:hAnsi="Times New Roman"/>
                <w:color w:val="000000"/>
                <w:sz w:val="24"/>
                <w:szCs w:val="24"/>
              </w:rPr>
            </w:pPr>
          </w:p>
          <w:p w:rsidR="00E12862" w:rsidRDefault="00A729E5">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As pointed by the stakeholder, it a typo.</w:t>
            </w:r>
          </w:p>
          <w:p w:rsidR="00A729E5" w:rsidRDefault="00A729E5">
            <w:pPr>
              <w:spacing w:after="0" w:line="240" w:lineRule="auto"/>
              <w:jc w:val="both"/>
              <w:rPr>
                <w:rFonts w:ascii="Times New Roman" w:eastAsia="Times New Roman" w:hAnsi="Times New Roman"/>
                <w:color w:val="000000"/>
                <w:sz w:val="24"/>
                <w:szCs w:val="24"/>
              </w:rPr>
            </w:pPr>
          </w:p>
          <w:p w:rsidR="00A729E5" w:rsidRDefault="00A729E5">
            <w:pPr>
              <w:spacing w:after="0" w:line="240" w:lineRule="auto"/>
              <w:jc w:val="both"/>
              <w:rPr>
                <w:rFonts w:ascii="Times New Roman" w:eastAsia="Times New Roman" w:hAnsi="Times New Roman"/>
                <w:color w:val="000000"/>
                <w:sz w:val="24"/>
                <w:szCs w:val="24"/>
              </w:rPr>
            </w:pPr>
          </w:p>
          <w:p w:rsidR="00A729E5" w:rsidRDefault="00A729E5">
            <w:pPr>
              <w:spacing w:after="0" w:line="240" w:lineRule="auto"/>
              <w:jc w:val="both"/>
              <w:rPr>
                <w:rFonts w:ascii="Times New Roman" w:eastAsia="Times New Roman" w:hAnsi="Times New Roman"/>
                <w:color w:val="000000"/>
                <w:sz w:val="24"/>
                <w:szCs w:val="24"/>
              </w:rPr>
            </w:pPr>
          </w:p>
          <w:p w:rsidR="00A729E5" w:rsidRDefault="007952D1">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pointed by the stakeholder, there was an increase in the quantum of purchase of power from </w:t>
            </w:r>
            <w:r w:rsidR="00571CA9">
              <w:rPr>
                <w:rFonts w:ascii="Times New Roman" w:eastAsia="Times New Roman" w:hAnsi="Times New Roman"/>
                <w:color w:val="000000"/>
                <w:sz w:val="24"/>
                <w:szCs w:val="24"/>
              </w:rPr>
              <w:t>market</w:t>
            </w:r>
            <w:r w:rsidR="00C04051">
              <w:rPr>
                <w:rFonts w:ascii="Times New Roman" w:eastAsia="Times New Roman" w:hAnsi="Times New Roman"/>
                <w:color w:val="000000"/>
                <w:sz w:val="24"/>
                <w:szCs w:val="24"/>
              </w:rPr>
              <w:t>/exchanges</w:t>
            </w:r>
            <w:r w:rsidR="00BE4BDE">
              <w:rPr>
                <w:rFonts w:ascii="Times New Roman" w:eastAsia="Times New Roman" w:hAnsi="Times New Roman"/>
                <w:color w:val="000000"/>
                <w:sz w:val="24"/>
                <w:szCs w:val="24"/>
              </w:rPr>
              <w:t xml:space="preserve"> and the same was done in order to </w:t>
            </w:r>
            <w:r w:rsidR="00FA0E95">
              <w:rPr>
                <w:rFonts w:ascii="Times New Roman" w:eastAsia="Times New Roman" w:hAnsi="Times New Roman"/>
                <w:color w:val="000000"/>
                <w:sz w:val="24"/>
                <w:szCs w:val="24"/>
              </w:rPr>
              <w:t xml:space="preserve">compensate the </w:t>
            </w:r>
            <w:r w:rsidR="00B12873">
              <w:rPr>
                <w:rFonts w:ascii="Times New Roman" w:eastAsia="Times New Roman" w:hAnsi="Times New Roman"/>
                <w:color w:val="000000"/>
                <w:sz w:val="24"/>
                <w:szCs w:val="24"/>
              </w:rPr>
              <w:t xml:space="preserve">lower availability of power from contracted sources. It is submitted that </w:t>
            </w:r>
            <w:r w:rsidR="0037722B">
              <w:rPr>
                <w:rFonts w:ascii="Times New Roman" w:eastAsia="Times New Roman" w:hAnsi="Times New Roman"/>
                <w:color w:val="000000"/>
                <w:sz w:val="24"/>
                <w:szCs w:val="24"/>
              </w:rPr>
              <w:t xml:space="preserve">TS Discoms have also </w:t>
            </w:r>
            <w:r w:rsidR="00E80BEE">
              <w:rPr>
                <w:rFonts w:ascii="Times New Roman" w:eastAsia="Times New Roman" w:hAnsi="Times New Roman"/>
                <w:color w:val="000000"/>
                <w:sz w:val="24"/>
                <w:szCs w:val="24"/>
              </w:rPr>
              <w:t xml:space="preserve">been </w:t>
            </w:r>
            <w:r w:rsidR="00804414">
              <w:rPr>
                <w:rFonts w:ascii="Times New Roman" w:eastAsia="Times New Roman" w:hAnsi="Times New Roman"/>
                <w:color w:val="000000"/>
                <w:sz w:val="24"/>
                <w:szCs w:val="24"/>
              </w:rPr>
              <w:t>sign</w:t>
            </w:r>
            <w:r w:rsidR="00E80BEE">
              <w:rPr>
                <w:rFonts w:ascii="Times New Roman" w:eastAsia="Times New Roman" w:hAnsi="Times New Roman"/>
                <w:color w:val="000000"/>
                <w:sz w:val="24"/>
                <w:szCs w:val="24"/>
              </w:rPr>
              <w:t>ing</w:t>
            </w:r>
            <w:r w:rsidR="00804414">
              <w:rPr>
                <w:rFonts w:ascii="Times New Roman" w:eastAsia="Times New Roman" w:hAnsi="Times New Roman"/>
                <w:color w:val="000000"/>
                <w:sz w:val="24"/>
                <w:szCs w:val="24"/>
              </w:rPr>
              <w:t xml:space="preserve"> Banking agreements</w:t>
            </w:r>
            <w:r w:rsidR="00E80BEE">
              <w:rPr>
                <w:rFonts w:ascii="Times New Roman" w:eastAsia="Times New Roman" w:hAnsi="Times New Roman"/>
                <w:color w:val="000000"/>
                <w:sz w:val="24"/>
                <w:szCs w:val="24"/>
              </w:rPr>
              <w:t xml:space="preserve"> with other State</w:t>
            </w:r>
            <w:r w:rsidR="00275E52">
              <w:rPr>
                <w:rFonts w:ascii="Times New Roman" w:eastAsia="Times New Roman" w:hAnsi="Times New Roman"/>
                <w:color w:val="000000"/>
                <w:sz w:val="24"/>
                <w:szCs w:val="24"/>
              </w:rPr>
              <w:t xml:space="preserve">(s) utilities </w:t>
            </w:r>
            <w:r w:rsidR="00B45DB6">
              <w:rPr>
                <w:rFonts w:ascii="Times New Roman" w:eastAsia="Times New Roman" w:hAnsi="Times New Roman"/>
                <w:color w:val="000000"/>
                <w:sz w:val="24"/>
                <w:szCs w:val="24"/>
              </w:rPr>
              <w:t>from the past 4 years and currently</w:t>
            </w:r>
            <w:r w:rsidR="00F843A1">
              <w:rPr>
                <w:rFonts w:ascii="Times New Roman" w:eastAsia="Times New Roman" w:hAnsi="Times New Roman"/>
                <w:color w:val="000000"/>
                <w:sz w:val="24"/>
                <w:szCs w:val="24"/>
              </w:rPr>
              <w:t xml:space="preserve"> there are</w:t>
            </w:r>
            <w:r w:rsidR="00B45DB6">
              <w:rPr>
                <w:rFonts w:ascii="Times New Roman" w:eastAsia="Times New Roman" w:hAnsi="Times New Roman"/>
                <w:color w:val="000000"/>
                <w:sz w:val="24"/>
                <w:szCs w:val="24"/>
              </w:rPr>
              <w:t xml:space="preserve"> two</w:t>
            </w:r>
            <w:r w:rsidR="00F843A1">
              <w:rPr>
                <w:rFonts w:ascii="Times New Roman" w:eastAsia="Times New Roman" w:hAnsi="Times New Roman"/>
                <w:color w:val="000000"/>
                <w:sz w:val="24"/>
                <w:szCs w:val="24"/>
              </w:rPr>
              <w:t xml:space="preserve"> active</w:t>
            </w:r>
            <w:r w:rsidR="00B45DB6">
              <w:rPr>
                <w:rFonts w:ascii="Times New Roman" w:eastAsia="Times New Roman" w:hAnsi="Times New Roman"/>
                <w:color w:val="000000"/>
                <w:sz w:val="24"/>
                <w:szCs w:val="24"/>
              </w:rPr>
              <w:t xml:space="preserve"> </w:t>
            </w:r>
            <w:r w:rsidR="00F843A1">
              <w:rPr>
                <w:rFonts w:ascii="Times New Roman" w:eastAsia="Times New Roman" w:hAnsi="Times New Roman"/>
                <w:color w:val="000000"/>
                <w:sz w:val="24"/>
                <w:szCs w:val="24"/>
              </w:rPr>
              <w:t xml:space="preserve">Banking </w:t>
            </w:r>
            <w:r w:rsidR="00B45DB6">
              <w:rPr>
                <w:rFonts w:ascii="Times New Roman" w:eastAsia="Times New Roman" w:hAnsi="Times New Roman"/>
                <w:color w:val="000000"/>
                <w:sz w:val="24"/>
                <w:szCs w:val="24"/>
              </w:rPr>
              <w:t xml:space="preserve">agreements with </w:t>
            </w:r>
            <w:r w:rsidR="00781EF8">
              <w:rPr>
                <w:rFonts w:ascii="Times New Roman" w:eastAsia="Times New Roman" w:hAnsi="Times New Roman"/>
                <w:color w:val="000000"/>
                <w:sz w:val="24"/>
                <w:szCs w:val="24"/>
              </w:rPr>
              <w:t>Madhya Pradesh and Punjab</w:t>
            </w:r>
            <w:r w:rsidR="00D43EAE">
              <w:rPr>
                <w:rFonts w:ascii="Times New Roman" w:eastAsia="Times New Roman" w:hAnsi="Times New Roman"/>
                <w:color w:val="000000"/>
                <w:sz w:val="24"/>
                <w:szCs w:val="24"/>
              </w:rPr>
              <w:t>.</w:t>
            </w:r>
          </w:p>
          <w:p w:rsidR="00D43EAE" w:rsidRDefault="00D43EAE">
            <w:pPr>
              <w:spacing w:after="0" w:line="240" w:lineRule="auto"/>
              <w:jc w:val="both"/>
              <w:rPr>
                <w:rFonts w:ascii="Times New Roman" w:eastAsia="Times New Roman" w:hAnsi="Times New Roman"/>
                <w:color w:val="000000"/>
                <w:sz w:val="24"/>
                <w:szCs w:val="24"/>
              </w:rPr>
            </w:pPr>
          </w:p>
          <w:p w:rsidR="00D43EAE" w:rsidRDefault="00D43EAE">
            <w:pPr>
              <w:spacing w:after="0" w:line="240" w:lineRule="auto"/>
              <w:jc w:val="both"/>
              <w:rPr>
                <w:rFonts w:ascii="Times New Roman" w:eastAsia="Times New Roman" w:hAnsi="Times New Roman"/>
                <w:color w:val="000000"/>
                <w:sz w:val="24"/>
                <w:szCs w:val="24"/>
              </w:rPr>
            </w:pPr>
          </w:p>
          <w:p w:rsidR="00D43EAE" w:rsidRDefault="00D43EAE">
            <w:pPr>
              <w:spacing w:after="0" w:line="240" w:lineRule="auto"/>
              <w:jc w:val="both"/>
              <w:rPr>
                <w:rFonts w:ascii="Times New Roman" w:eastAsia="Times New Roman" w:hAnsi="Times New Roman"/>
                <w:color w:val="000000"/>
                <w:sz w:val="24"/>
                <w:szCs w:val="24"/>
              </w:rPr>
            </w:pPr>
          </w:p>
          <w:p w:rsidR="00D43EAE" w:rsidRDefault="00074BC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w:t>
            </w:r>
            <w:r w:rsidR="00C863DF">
              <w:rPr>
                <w:rFonts w:ascii="Times New Roman" w:eastAsia="Times New Roman" w:hAnsi="Times New Roman"/>
                <w:color w:val="000000"/>
                <w:sz w:val="24"/>
                <w:szCs w:val="24"/>
              </w:rPr>
              <w:t xml:space="preserve">plans for </w:t>
            </w:r>
            <w:proofErr w:type="spellStart"/>
            <w:r w:rsidR="00C863DF">
              <w:rPr>
                <w:rFonts w:ascii="Times New Roman" w:eastAsia="Times New Roman" w:hAnsi="Times New Roman"/>
                <w:color w:val="000000"/>
                <w:sz w:val="24"/>
                <w:szCs w:val="24"/>
              </w:rPr>
              <w:t>stotage</w:t>
            </w:r>
            <w:proofErr w:type="spellEnd"/>
            <w:r w:rsidR="00C863DF">
              <w:rPr>
                <w:rFonts w:ascii="Times New Roman" w:eastAsia="Times New Roman" w:hAnsi="Times New Roman"/>
                <w:color w:val="000000"/>
                <w:sz w:val="24"/>
                <w:szCs w:val="24"/>
              </w:rPr>
              <w:t xml:space="preserve"> options, TS </w:t>
            </w:r>
            <w:proofErr w:type="spellStart"/>
            <w:r w:rsidR="00C863DF">
              <w:rPr>
                <w:rFonts w:ascii="Times New Roman" w:eastAsia="Times New Roman" w:hAnsi="Times New Roman"/>
                <w:color w:val="000000"/>
                <w:sz w:val="24"/>
                <w:szCs w:val="24"/>
              </w:rPr>
              <w:t>Discoms</w:t>
            </w:r>
            <w:proofErr w:type="spellEnd"/>
            <w:r w:rsidR="00C863DF">
              <w:rPr>
                <w:rFonts w:ascii="Times New Roman" w:eastAsia="Times New Roman" w:hAnsi="Times New Roman"/>
                <w:color w:val="000000"/>
                <w:sz w:val="24"/>
                <w:szCs w:val="24"/>
              </w:rPr>
              <w:t xml:space="preserve"> </w:t>
            </w:r>
            <w:r w:rsidR="00BC30F4">
              <w:rPr>
                <w:rFonts w:ascii="Times New Roman" w:eastAsia="Times New Roman" w:hAnsi="Times New Roman"/>
                <w:color w:val="000000"/>
                <w:sz w:val="24"/>
                <w:szCs w:val="24"/>
              </w:rPr>
              <w:t xml:space="preserve">submit that they are already utilizing the Pumped Hydro Storage </w:t>
            </w:r>
            <w:r w:rsidR="00F87ADE">
              <w:rPr>
                <w:rFonts w:ascii="Times New Roman" w:eastAsia="Times New Roman" w:hAnsi="Times New Roman"/>
                <w:color w:val="000000"/>
                <w:sz w:val="24"/>
                <w:szCs w:val="24"/>
              </w:rPr>
              <w:t>option (Nagarjuna Sagar) for meeting its demand</w:t>
            </w:r>
            <w:r w:rsidR="00CF5025">
              <w:rPr>
                <w:rFonts w:ascii="Times New Roman" w:eastAsia="Times New Roman" w:hAnsi="Times New Roman"/>
                <w:color w:val="000000"/>
                <w:sz w:val="24"/>
                <w:szCs w:val="24"/>
              </w:rPr>
              <w:t xml:space="preserve"> </w:t>
            </w:r>
            <w:r w:rsidR="00F87ADE">
              <w:rPr>
                <w:rFonts w:ascii="Times New Roman" w:eastAsia="Times New Roman" w:hAnsi="Times New Roman"/>
                <w:color w:val="000000"/>
                <w:sz w:val="24"/>
                <w:szCs w:val="24"/>
              </w:rPr>
              <w:t xml:space="preserve">and </w:t>
            </w:r>
            <w:r w:rsidR="00505B57">
              <w:rPr>
                <w:rFonts w:ascii="Times New Roman" w:eastAsia="Times New Roman" w:hAnsi="Times New Roman"/>
                <w:color w:val="000000"/>
                <w:sz w:val="24"/>
                <w:szCs w:val="24"/>
              </w:rPr>
              <w:t xml:space="preserve">shall explore such options </w:t>
            </w:r>
            <w:r w:rsidR="00B040F3">
              <w:rPr>
                <w:rFonts w:ascii="Times New Roman" w:eastAsia="Times New Roman" w:hAnsi="Times New Roman"/>
                <w:color w:val="000000"/>
                <w:sz w:val="24"/>
                <w:szCs w:val="24"/>
              </w:rPr>
              <w:t>in future</w:t>
            </w:r>
            <w:r w:rsidR="00E75897">
              <w:rPr>
                <w:rFonts w:ascii="Times New Roman" w:eastAsia="Times New Roman" w:hAnsi="Times New Roman"/>
                <w:color w:val="000000"/>
                <w:sz w:val="24"/>
                <w:szCs w:val="24"/>
              </w:rPr>
              <w:t>.</w:t>
            </w:r>
          </w:p>
          <w:p w:rsidR="00570583" w:rsidRDefault="00570583">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w:t>
            </w:r>
            <w:r w:rsidR="00964554">
              <w:rPr>
                <w:rFonts w:ascii="Times New Roman" w:eastAsia="Times New Roman" w:hAnsi="Times New Roman"/>
                <w:color w:val="000000"/>
                <w:sz w:val="24"/>
                <w:szCs w:val="24"/>
              </w:rPr>
              <w:t>regards to the submission of stakeholder on</w:t>
            </w:r>
            <w:r w:rsidR="009113FB">
              <w:rPr>
                <w:rFonts w:ascii="Times New Roman" w:eastAsia="Times New Roman" w:hAnsi="Times New Roman"/>
                <w:color w:val="000000"/>
                <w:sz w:val="24"/>
                <w:szCs w:val="24"/>
              </w:rPr>
              <w:t xml:space="preserve"> using modelling tools to plan </w:t>
            </w:r>
            <w:r w:rsidR="009113FB" w:rsidRPr="009113FB">
              <w:rPr>
                <w:rFonts w:ascii="Times New Roman" w:eastAsia="Times New Roman" w:hAnsi="Times New Roman"/>
                <w:color w:val="000000"/>
                <w:sz w:val="24"/>
                <w:szCs w:val="24"/>
              </w:rPr>
              <w:t xml:space="preserve">capacity addition and optimal </w:t>
            </w:r>
            <w:r w:rsidR="009113FB">
              <w:rPr>
                <w:rFonts w:ascii="Times New Roman" w:eastAsia="Times New Roman" w:hAnsi="Times New Roman"/>
                <w:color w:val="000000"/>
                <w:sz w:val="24"/>
                <w:szCs w:val="24"/>
              </w:rPr>
              <w:t xml:space="preserve">utilization, TS Discoms submit that </w:t>
            </w:r>
            <w:r w:rsidR="009B23FF">
              <w:rPr>
                <w:rFonts w:ascii="Times New Roman" w:eastAsia="Times New Roman" w:hAnsi="Times New Roman"/>
                <w:color w:val="000000"/>
                <w:sz w:val="24"/>
                <w:szCs w:val="24"/>
              </w:rPr>
              <w:t xml:space="preserve">they are already </w:t>
            </w:r>
            <w:r w:rsidR="00667805">
              <w:rPr>
                <w:rFonts w:ascii="Times New Roman" w:eastAsia="Times New Roman" w:hAnsi="Times New Roman"/>
                <w:color w:val="000000"/>
                <w:sz w:val="24"/>
                <w:szCs w:val="24"/>
              </w:rPr>
              <w:t xml:space="preserve">doing work on multiple fronts for developing a tool to help them in </w:t>
            </w:r>
            <w:r w:rsidR="005A0A69">
              <w:rPr>
                <w:rFonts w:ascii="Times New Roman" w:eastAsia="Times New Roman" w:hAnsi="Times New Roman"/>
                <w:color w:val="000000"/>
                <w:sz w:val="24"/>
                <w:szCs w:val="24"/>
              </w:rPr>
              <w:t xml:space="preserve">demand forecast so that optimal </w:t>
            </w:r>
            <w:r w:rsidR="00D03BCD">
              <w:rPr>
                <w:rFonts w:ascii="Times New Roman" w:eastAsia="Times New Roman" w:hAnsi="Times New Roman"/>
                <w:color w:val="000000"/>
                <w:sz w:val="24"/>
                <w:szCs w:val="24"/>
              </w:rPr>
              <w:t>utilization of resources</w:t>
            </w:r>
            <w:r w:rsidR="009E663C">
              <w:rPr>
                <w:rFonts w:ascii="Times New Roman" w:eastAsia="Times New Roman" w:hAnsi="Times New Roman"/>
                <w:color w:val="000000"/>
                <w:sz w:val="24"/>
                <w:szCs w:val="24"/>
              </w:rPr>
              <w:t xml:space="preserve"> and capacity addition</w:t>
            </w:r>
            <w:r w:rsidR="00D03BCD">
              <w:rPr>
                <w:rFonts w:ascii="Times New Roman" w:eastAsia="Times New Roman" w:hAnsi="Times New Roman"/>
                <w:color w:val="000000"/>
                <w:sz w:val="24"/>
                <w:szCs w:val="24"/>
              </w:rPr>
              <w:t xml:space="preserve"> can be planned and information in this regard is provided in responses to the additional information </w:t>
            </w:r>
            <w:r w:rsidR="001E50EF">
              <w:rPr>
                <w:rFonts w:ascii="Times New Roman" w:eastAsia="Times New Roman" w:hAnsi="Times New Roman"/>
                <w:color w:val="000000"/>
                <w:sz w:val="24"/>
                <w:szCs w:val="24"/>
              </w:rPr>
              <w:t>part 3.</w:t>
            </w:r>
          </w:p>
          <w:p w:rsidR="00E54188" w:rsidRDefault="00E54188">
            <w:pPr>
              <w:spacing w:after="0" w:line="240" w:lineRule="auto"/>
              <w:jc w:val="both"/>
              <w:rPr>
                <w:rFonts w:ascii="Times New Roman" w:eastAsia="Times New Roman" w:hAnsi="Times New Roman"/>
                <w:color w:val="000000"/>
                <w:sz w:val="24"/>
                <w:szCs w:val="24"/>
              </w:rPr>
            </w:pPr>
          </w:p>
          <w:p w:rsidR="00E54188" w:rsidRDefault="00E54188">
            <w:pPr>
              <w:spacing w:after="0" w:line="240" w:lineRule="auto"/>
              <w:jc w:val="both"/>
              <w:rPr>
                <w:rFonts w:ascii="Times New Roman" w:eastAsia="Times New Roman" w:hAnsi="Times New Roman"/>
                <w:color w:val="000000"/>
                <w:sz w:val="24"/>
                <w:szCs w:val="24"/>
              </w:rPr>
            </w:pPr>
          </w:p>
          <w:p w:rsidR="00E54188" w:rsidRDefault="00E54188">
            <w:pPr>
              <w:spacing w:after="0" w:line="240" w:lineRule="auto"/>
              <w:jc w:val="both"/>
              <w:rPr>
                <w:rFonts w:ascii="Times New Roman" w:eastAsia="Times New Roman" w:hAnsi="Times New Roman"/>
                <w:color w:val="000000"/>
                <w:sz w:val="24"/>
                <w:szCs w:val="24"/>
              </w:rPr>
            </w:pPr>
          </w:p>
          <w:p w:rsidR="00E54188" w:rsidRDefault="00E54188">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As regards to the delay in Commissioning of new generating stations, TS Discoms respectfully submit that the schedule of commissioning as provided by the </w:t>
            </w:r>
            <w:r w:rsidR="008B00F7">
              <w:rPr>
                <w:rFonts w:ascii="Times New Roman" w:eastAsia="Times New Roman" w:hAnsi="Times New Roman"/>
                <w:color w:val="000000"/>
                <w:sz w:val="24"/>
                <w:szCs w:val="24"/>
              </w:rPr>
              <w:t>respective generating station has been considered in the Resource Plan filings and further submissions.</w:t>
            </w:r>
          </w:p>
          <w:p w:rsidR="008B00F7" w:rsidRDefault="008B00F7">
            <w:pPr>
              <w:spacing w:after="0" w:line="240" w:lineRule="auto"/>
              <w:jc w:val="both"/>
              <w:rPr>
                <w:rFonts w:ascii="Times New Roman" w:eastAsia="Times New Roman" w:hAnsi="Times New Roman"/>
                <w:color w:val="000000"/>
                <w:sz w:val="24"/>
                <w:szCs w:val="24"/>
              </w:rPr>
            </w:pPr>
          </w:p>
          <w:p w:rsidR="008B00F7" w:rsidRDefault="008B00F7">
            <w:pPr>
              <w:spacing w:after="0" w:line="240" w:lineRule="auto"/>
              <w:jc w:val="both"/>
              <w:rPr>
                <w:rFonts w:ascii="Times New Roman" w:eastAsia="Times New Roman" w:hAnsi="Times New Roman"/>
                <w:color w:val="000000"/>
                <w:sz w:val="24"/>
                <w:szCs w:val="24"/>
              </w:rPr>
            </w:pPr>
          </w:p>
          <w:p w:rsidR="008B00F7" w:rsidRDefault="00647F26">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TS Discoms welcome the acknowledgemen</w:t>
            </w:r>
            <w:r w:rsidR="00F41476">
              <w:rPr>
                <w:rFonts w:ascii="Times New Roman" w:eastAsia="Times New Roman" w:hAnsi="Times New Roman"/>
                <w:color w:val="000000"/>
                <w:sz w:val="24"/>
                <w:szCs w:val="24"/>
              </w:rPr>
              <w:t xml:space="preserve">t of stakeholder to consider the average </w:t>
            </w:r>
            <w:r w:rsidR="00F41476">
              <w:rPr>
                <w:rFonts w:ascii="Times New Roman" w:eastAsia="Times New Roman" w:hAnsi="Times New Roman"/>
                <w:color w:val="000000"/>
                <w:sz w:val="24"/>
                <w:szCs w:val="24"/>
              </w:rPr>
              <w:lastRenderedPageBreak/>
              <w:t>actual PLFs</w:t>
            </w:r>
            <w:r w:rsidR="009626DE">
              <w:rPr>
                <w:rFonts w:ascii="Times New Roman" w:eastAsia="Times New Roman" w:hAnsi="Times New Roman"/>
                <w:color w:val="000000"/>
                <w:sz w:val="24"/>
                <w:szCs w:val="24"/>
              </w:rPr>
              <w:t xml:space="preserve"> rather than normative PLFs.</w:t>
            </w: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0A5A97" w:rsidRDefault="0071045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submitted that Rs 3.90 per kwh is the ad hoc tariff and it </w:t>
            </w:r>
            <w:r w:rsidR="00157140">
              <w:rPr>
                <w:rFonts w:ascii="Times New Roman" w:eastAsia="Times New Roman" w:hAnsi="Times New Roman"/>
                <w:color w:val="000000"/>
                <w:sz w:val="24"/>
                <w:szCs w:val="24"/>
              </w:rPr>
              <w:t xml:space="preserve">has not been finalized by the </w:t>
            </w:r>
            <w:r>
              <w:rPr>
                <w:rFonts w:ascii="Times New Roman" w:eastAsia="Times New Roman" w:hAnsi="Times New Roman"/>
                <w:color w:val="000000"/>
                <w:sz w:val="24"/>
                <w:szCs w:val="24"/>
              </w:rPr>
              <w:t>ERC. Further, the landed cost</w:t>
            </w:r>
            <w:r w:rsidR="00730E6F">
              <w:rPr>
                <w:rFonts w:ascii="Times New Roman" w:eastAsia="Times New Roman" w:hAnsi="Times New Roman"/>
                <w:color w:val="000000"/>
                <w:sz w:val="24"/>
                <w:szCs w:val="24"/>
              </w:rPr>
              <w:t xml:space="preserve"> at TS </w:t>
            </w:r>
            <w:proofErr w:type="spellStart"/>
            <w:r w:rsidR="00730E6F">
              <w:rPr>
                <w:rFonts w:ascii="Times New Roman" w:eastAsia="Times New Roman" w:hAnsi="Times New Roman"/>
                <w:color w:val="000000"/>
                <w:sz w:val="24"/>
                <w:szCs w:val="24"/>
              </w:rPr>
              <w:t>pheriphery</w:t>
            </w:r>
            <w:proofErr w:type="spellEnd"/>
            <w:r>
              <w:rPr>
                <w:rFonts w:ascii="Times New Roman" w:eastAsia="Times New Roman" w:hAnsi="Times New Roman"/>
                <w:color w:val="000000"/>
                <w:sz w:val="24"/>
                <w:szCs w:val="24"/>
              </w:rPr>
              <w:t xml:space="preserve"> will also include the ISTS transmission charges over and above the FC and VC. </w:t>
            </w:r>
            <w:r>
              <w:rPr>
                <w:rFonts w:ascii="Times New Roman" w:eastAsia="Times New Roman" w:hAnsi="Times New Roman"/>
                <w:color w:val="000000"/>
                <w:sz w:val="24"/>
                <w:szCs w:val="24"/>
              </w:rPr>
              <w:br/>
              <w:t xml:space="preserve">There is also a billing dispute over </w:t>
            </w:r>
            <w:r w:rsidR="000A5A97">
              <w:rPr>
                <w:rFonts w:ascii="Times New Roman" w:eastAsia="Times New Roman" w:hAnsi="Times New Roman"/>
                <w:color w:val="000000"/>
                <w:sz w:val="24"/>
                <w:szCs w:val="24"/>
              </w:rPr>
              <w:t xml:space="preserve">some </w:t>
            </w:r>
            <w:r>
              <w:rPr>
                <w:rFonts w:ascii="Times New Roman" w:eastAsia="Times New Roman" w:hAnsi="Times New Roman"/>
                <w:color w:val="000000"/>
                <w:sz w:val="24"/>
                <w:szCs w:val="24"/>
              </w:rPr>
              <w:t>claim</w:t>
            </w:r>
            <w:r w:rsidR="000A5A97">
              <w:rPr>
                <w:rFonts w:ascii="Times New Roman" w:eastAsia="Times New Roman" w:hAnsi="Times New Roman"/>
                <w:color w:val="000000"/>
                <w:sz w:val="24"/>
                <w:szCs w:val="24"/>
              </w:rPr>
              <w:t>s</w:t>
            </w:r>
            <w:r>
              <w:rPr>
                <w:rFonts w:ascii="Times New Roman" w:eastAsia="Times New Roman" w:hAnsi="Times New Roman"/>
                <w:color w:val="000000"/>
                <w:sz w:val="24"/>
                <w:szCs w:val="24"/>
              </w:rPr>
              <w:t xml:space="preserve"> by CSPDCL</w:t>
            </w:r>
            <w:r w:rsidR="000A5A97">
              <w:rPr>
                <w:rFonts w:ascii="Times New Roman" w:eastAsia="Times New Roman" w:hAnsi="Times New Roman"/>
                <w:color w:val="000000"/>
                <w:sz w:val="24"/>
                <w:szCs w:val="24"/>
              </w:rPr>
              <w:t xml:space="preserve">. Further, it is submitted that no fixed charges were paid during FY 2022-23 and only certain payments like Late payment charges were paid. </w:t>
            </w:r>
            <w:proofErr w:type="spellStart"/>
            <w:r w:rsidR="000A5A97">
              <w:rPr>
                <w:rFonts w:ascii="Times New Roman" w:eastAsia="Times New Roman" w:hAnsi="Times New Roman"/>
                <w:color w:val="000000"/>
                <w:sz w:val="24"/>
                <w:szCs w:val="24"/>
              </w:rPr>
              <w:t>Futher</w:t>
            </w:r>
            <w:proofErr w:type="spellEnd"/>
            <w:r w:rsidR="000A5A97">
              <w:rPr>
                <w:rFonts w:ascii="Times New Roman" w:eastAsia="Times New Roman" w:hAnsi="Times New Roman"/>
                <w:color w:val="000000"/>
                <w:sz w:val="24"/>
                <w:szCs w:val="24"/>
              </w:rPr>
              <w:t>, once the dispute is resolved, the dispatch from CSPDCL will once again commence.</w:t>
            </w:r>
          </w:p>
          <w:p w:rsidR="000A5A97" w:rsidRDefault="000A5A97">
            <w:pPr>
              <w:spacing w:after="0" w:line="240" w:lineRule="auto"/>
              <w:jc w:val="both"/>
              <w:rPr>
                <w:rFonts w:ascii="Times New Roman" w:eastAsia="Times New Roman" w:hAnsi="Times New Roman"/>
                <w:color w:val="000000"/>
                <w:sz w:val="24"/>
                <w:szCs w:val="24"/>
              </w:rPr>
            </w:pPr>
          </w:p>
          <w:p w:rsidR="000A5A97" w:rsidRDefault="000A5A97">
            <w:pPr>
              <w:spacing w:after="0" w:line="240" w:lineRule="auto"/>
              <w:jc w:val="both"/>
              <w:rPr>
                <w:rFonts w:ascii="Times New Roman" w:eastAsia="Times New Roman" w:hAnsi="Times New Roman"/>
                <w:color w:val="000000"/>
                <w:sz w:val="24"/>
                <w:szCs w:val="24"/>
              </w:rPr>
            </w:pPr>
          </w:p>
          <w:p w:rsidR="000A5A97" w:rsidRDefault="000A5A97">
            <w:pPr>
              <w:spacing w:after="0" w:line="240" w:lineRule="auto"/>
              <w:jc w:val="both"/>
              <w:rPr>
                <w:rFonts w:ascii="Times New Roman" w:eastAsia="Times New Roman" w:hAnsi="Times New Roman"/>
                <w:color w:val="000000"/>
                <w:sz w:val="24"/>
                <w:szCs w:val="24"/>
              </w:rPr>
            </w:pPr>
          </w:p>
          <w:p w:rsidR="009626DE" w:rsidRDefault="00710459">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p>
          <w:p w:rsidR="009626DE" w:rsidRDefault="009626DE">
            <w:pPr>
              <w:spacing w:after="0" w:line="240" w:lineRule="auto"/>
              <w:jc w:val="both"/>
              <w:rPr>
                <w:rFonts w:ascii="Times New Roman" w:eastAsia="Times New Roman" w:hAnsi="Times New Roman"/>
                <w:color w:val="000000"/>
                <w:sz w:val="24"/>
                <w:szCs w:val="24"/>
              </w:rPr>
            </w:pPr>
          </w:p>
          <w:p w:rsidR="009626DE" w:rsidRDefault="009626DE">
            <w:pPr>
              <w:spacing w:after="0" w:line="240" w:lineRule="auto"/>
              <w:jc w:val="both"/>
              <w:rPr>
                <w:rFonts w:ascii="Times New Roman" w:eastAsia="Times New Roman" w:hAnsi="Times New Roman"/>
                <w:color w:val="000000"/>
                <w:sz w:val="24"/>
                <w:szCs w:val="24"/>
              </w:rPr>
            </w:pPr>
          </w:p>
          <w:p w:rsidR="00CE1A58" w:rsidRDefault="00CE1A58">
            <w:pPr>
              <w:spacing w:after="0" w:line="240" w:lineRule="auto"/>
              <w:jc w:val="both"/>
              <w:rPr>
                <w:rFonts w:ascii="Times New Roman" w:eastAsia="Times New Roman" w:hAnsi="Times New Roman"/>
                <w:color w:val="000000"/>
                <w:sz w:val="24"/>
                <w:szCs w:val="24"/>
              </w:rPr>
            </w:pPr>
          </w:p>
          <w:p w:rsidR="00CE1A58" w:rsidRDefault="00CE1A58">
            <w:pPr>
              <w:spacing w:after="0" w:line="240" w:lineRule="auto"/>
              <w:jc w:val="both"/>
              <w:rPr>
                <w:rFonts w:ascii="Times New Roman" w:eastAsia="Times New Roman" w:hAnsi="Times New Roman"/>
                <w:color w:val="000000"/>
                <w:sz w:val="24"/>
                <w:szCs w:val="24"/>
              </w:rPr>
            </w:pPr>
          </w:p>
          <w:p w:rsidR="00CE1A58" w:rsidRDefault="00CE1A58">
            <w:pPr>
              <w:spacing w:after="0" w:line="240" w:lineRule="auto"/>
              <w:jc w:val="both"/>
              <w:rPr>
                <w:rFonts w:ascii="Times New Roman" w:eastAsia="Times New Roman" w:hAnsi="Times New Roman"/>
                <w:color w:val="000000"/>
                <w:sz w:val="24"/>
                <w:szCs w:val="24"/>
              </w:rPr>
            </w:pPr>
          </w:p>
          <w:p w:rsidR="00CE1A58" w:rsidRDefault="00CE1A58">
            <w:pPr>
              <w:spacing w:after="0" w:line="240" w:lineRule="auto"/>
              <w:jc w:val="both"/>
              <w:rPr>
                <w:rFonts w:ascii="Times New Roman" w:eastAsia="Times New Roman" w:hAnsi="Times New Roman"/>
                <w:color w:val="000000"/>
                <w:sz w:val="24"/>
                <w:szCs w:val="24"/>
              </w:rPr>
            </w:pPr>
          </w:p>
          <w:p w:rsidR="00157140" w:rsidRPr="00157140" w:rsidRDefault="00157140" w:rsidP="00157140">
            <w:pPr>
              <w:spacing w:after="0" w:line="240" w:lineRule="auto"/>
              <w:jc w:val="both"/>
              <w:rPr>
                <w:rFonts w:ascii="Times New Roman" w:eastAsia="Times New Roman" w:hAnsi="Times New Roman"/>
                <w:color w:val="000000"/>
                <w:sz w:val="24"/>
                <w:szCs w:val="24"/>
              </w:rPr>
            </w:pPr>
            <w:r w:rsidRPr="00157140">
              <w:rPr>
                <w:rFonts w:ascii="Times New Roman" w:eastAsia="Times New Roman" w:hAnsi="Times New Roman"/>
                <w:color w:val="000000"/>
                <w:sz w:val="24"/>
                <w:szCs w:val="24"/>
              </w:rPr>
              <w:t xml:space="preserve">For meeting the demand of </w:t>
            </w:r>
            <w:proofErr w:type="spellStart"/>
            <w:r w:rsidRPr="00157140">
              <w:rPr>
                <w:rFonts w:ascii="Times New Roman" w:eastAsia="Times New Roman" w:hAnsi="Times New Roman"/>
                <w:color w:val="000000"/>
                <w:sz w:val="24"/>
                <w:szCs w:val="24"/>
              </w:rPr>
              <w:t>Telangana</w:t>
            </w:r>
            <w:proofErr w:type="spellEnd"/>
            <w:r w:rsidRPr="00157140">
              <w:rPr>
                <w:rFonts w:ascii="Times New Roman" w:eastAsia="Times New Roman" w:hAnsi="Times New Roman"/>
                <w:color w:val="000000"/>
                <w:sz w:val="24"/>
                <w:szCs w:val="24"/>
              </w:rPr>
              <w:t xml:space="preserve"> during the period 01.02.2023 to 31.03.2023 TS </w:t>
            </w:r>
            <w:proofErr w:type="spellStart"/>
            <w:r w:rsidRPr="00157140">
              <w:rPr>
                <w:rFonts w:ascii="Times New Roman" w:eastAsia="Times New Roman" w:hAnsi="Times New Roman"/>
                <w:color w:val="000000"/>
                <w:sz w:val="24"/>
                <w:szCs w:val="24"/>
              </w:rPr>
              <w:t>Discoms</w:t>
            </w:r>
            <w:proofErr w:type="spellEnd"/>
            <w:r w:rsidRPr="00157140">
              <w:rPr>
                <w:rFonts w:ascii="Times New Roman" w:eastAsia="Times New Roman" w:hAnsi="Times New Roman"/>
                <w:color w:val="000000"/>
                <w:sz w:val="24"/>
                <w:szCs w:val="24"/>
              </w:rPr>
              <w:t xml:space="preserve"> have signed a banking agreement with MPPMCL (Madhya Pradesh) and such power utilized by TS </w:t>
            </w:r>
            <w:proofErr w:type="spellStart"/>
            <w:r w:rsidRPr="00157140">
              <w:rPr>
                <w:rFonts w:ascii="Times New Roman" w:eastAsia="Times New Roman" w:hAnsi="Times New Roman"/>
                <w:color w:val="000000"/>
                <w:sz w:val="24"/>
                <w:szCs w:val="24"/>
              </w:rPr>
              <w:t>Discoms</w:t>
            </w:r>
            <w:proofErr w:type="spellEnd"/>
            <w:r w:rsidRPr="00157140">
              <w:rPr>
                <w:rFonts w:ascii="Times New Roman" w:eastAsia="Times New Roman" w:hAnsi="Times New Roman"/>
                <w:color w:val="000000"/>
                <w:sz w:val="24"/>
                <w:szCs w:val="24"/>
              </w:rPr>
              <w:t xml:space="preserve"> is agreed to be returned during the period from 01.11.2023 to 15.12.2023.</w:t>
            </w:r>
          </w:p>
          <w:p w:rsidR="00157140" w:rsidRPr="00157140" w:rsidRDefault="00157140" w:rsidP="00157140">
            <w:pPr>
              <w:spacing w:after="0" w:line="240" w:lineRule="auto"/>
              <w:jc w:val="both"/>
              <w:rPr>
                <w:rFonts w:ascii="Times New Roman" w:eastAsia="Times New Roman" w:hAnsi="Times New Roman"/>
                <w:color w:val="000000"/>
                <w:sz w:val="24"/>
                <w:szCs w:val="24"/>
              </w:rPr>
            </w:pPr>
          </w:p>
          <w:p w:rsidR="00B66211" w:rsidRDefault="00157140" w:rsidP="00B66211">
            <w:pPr>
              <w:spacing w:after="0" w:line="240" w:lineRule="auto"/>
              <w:jc w:val="both"/>
              <w:rPr>
                <w:rFonts w:ascii="Times New Roman" w:eastAsia="Times New Roman" w:hAnsi="Times New Roman"/>
                <w:color w:val="000000"/>
                <w:sz w:val="24"/>
                <w:szCs w:val="24"/>
              </w:rPr>
            </w:pPr>
            <w:r w:rsidRPr="00157140">
              <w:rPr>
                <w:rFonts w:ascii="Times New Roman" w:eastAsia="Times New Roman" w:hAnsi="Times New Roman"/>
                <w:color w:val="000000"/>
                <w:sz w:val="24"/>
                <w:szCs w:val="24"/>
              </w:rPr>
              <w:t xml:space="preserve">Similarly for meeting the peak demand during the period 15.02.2024 to 15.04.2024, </w:t>
            </w:r>
            <w:r w:rsidR="00B66211" w:rsidRPr="00B66211">
              <w:rPr>
                <w:rFonts w:ascii="Times New Roman" w:eastAsia="Times New Roman" w:hAnsi="Times New Roman"/>
                <w:color w:val="000000"/>
                <w:sz w:val="24"/>
                <w:szCs w:val="24"/>
              </w:rPr>
              <w:lastRenderedPageBreak/>
              <w:t xml:space="preserve">TS </w:t>
            </w:r>
            <w:proofErr w:type="spellStart"/>
            <w:r w:rsidR="00B66211" w:rsidRPr="00B66211">
              <w:rPr>
                <w:rFonts w:ascii="Times New Roman" w:eastAsia="Times New Roman" w:hAnsi="Times New Roman"/>
                <w:color w:val="000000"/>
                <w:sz w:val="24"/>
                <w:szCs w:val="24"/>
              </w:rPr>
              <w:t>Discoms</w:t>
            </w:r>
            <w:proofErr w:type="spellEnd"/>
            <w:r w:rsidR="00B66211" w:rsidRPr="00B66211">
              <w:rPr>
                <w:rFonts w:ascii="Times New Roman" w:eastAsia="Times New Roman" w:hAnsi="Times New Roman"/>
                <w:color w:val="000000"/>
                <w:sz w:val="24"/>
                <w:szCs w:val="24"/>
              </w:rPr>
              <w:t xml:space="preserve"> have entered into banking agreements with Punjab State </w:t>
            </w:r>
            <w:proofErr w:type="spellStart"/>
            <w:r w:rsidR="00B66211" w:rsidRPr="00B66211">
              <w:rPr>
                <w:rFonts w:ascii="Times New Roman" w:eastAsia="Times New Roman" w:hAnsi="Times New Roman"/>
                <w:color w:val="000000"/>
                <w:sz w:val="24"/>
                <w:szCs w:val="24"/>
              </w:rPr>
              <w:t>Discoms</w:t>
            </w:r>
            <w:proofErr w:type="spellEnd"/>
            <w:r w:rsidR="00B66211" w:rsidRPr="00B66211">
              <w:rPr>
                <w:rFonts w:ascii="Times New Roman" w:eastAsia="Times New Roman" w:hAnsi="Times New Roman"/>
                <w:color w:val="000000"/>
                <w:sz w:val="24"/>
                <w:szCs w:val="24"/>
              </w:rPr>
              <w:t xml:space="preserve">, and such power utilized by TS </w:t>
            </w:r>
            <w:proofErr w:type="spellStart"/>
            <w:r w:rsidR="00B66211" w:rsidRPr="00B66211">
              <w:rPr>
                <w:rFonts w:ascii="Times New Roman" w:eastAsia="Times New Roman" w:hAnsi="Times New Roman"/>
                <w:color w:val="000000"/>
                <w:sz w:val="24"/>
                <w:szCs w:val="24"/>
              </w:rPr>
              <w:t>Discoms</w:t>
            </w:r>
            <w:proofErr w:type="spellEnd"/>
            <w:r w:rsidR="00B66211" w:rsidRPr="00B66211">
              <w:rPr>
                <w:rFonts w:ascii="Times New Roman" w:eastAsia="Times New Roman" w:hAnsi="Times New Roman"/>
                <w:color w:val="000000"/>
                <w:sz w:val="24"/>
                <w:szCs w:val="24"/>
              </w:rPr>
              <w:t xml:space="preserve"> is agreed to be returned during. 01.06.2023 to 15.07.2023.</w:t>
            </w:r>
          </w:p>
          <w:p w:rsidR="009F303B" w:rsidRDefault="009F303B" w:rsidP="00157140">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0A5A97" w:rsidRDefault="000A5A97" w:rsidP="000116CD">
            <w:pPr>
              <w:spacing w:after="0" w:line="240" w:lineRule="auto"/>
              <w:jc w:val="both"/>
              <w:rPr>
                <w:rFonts w:ascii="Times New Roman" w:eastAsia="Times New Roman" w:hAnsi="Times New Roman"/>
                <w:color w:val="000000"/>
                <w:sz w:val="24"/>
                <w:szCs w:val="24"/>
              </w:rPr>
            </w:pPr>
          </w:p>
          <w:p w:rsidR="00FE7B42" w:rsidRDefault="00FE7B42" w:rsidP="000116CD">
            <w:pPr>
              <w:spacing w:after="0" w:line="240" w:lineRule="auto"/>
              <w:jc w:val="both"/>
              <w:rPr>
                <w:rFonts w:ascii="Times New Roman" w:eastAsia="Times New Roman" w:hAnsi="Times New Roman"/>
                <w:color w:val="000000"/>
                <w:sz w:val="24"/>
                <w:szCs w:val="24"/>
              </w:rPr>
            </w:pPr>
          </w:p>
          <w:p w:rsidR="00FE7B42" w:rsidRDefault="00FE7B42" w:rsidP="000116CD">
            <w:pPr>
              <w:spacing w:after="0" w:line="240" w:lineRule="auto"/>
              <w:jc w:val="both"/>
              <w:rPr>
                <w:rFonts w:ascii="Times New Roman" w:eastAsia="Times New Roman" w:hAnsi="Times New Roman"/>
                <w:color w:val="000000"/>
                <w:sz w:val="24"/>
                <w:szCs w:val="24"/>
              </w:rPr>
            </w:pPr>
          </w:p>
          <w:p w:rsidR="00FE7B42" w:rsidRDefault="00FE7B42" w:rsidP="000116CD">
            <w:pPr>
              <w:spacing w:after="0" w:line="240" w:lineRule="auto"/>
              <w:jc w:val="both"/>
              <w:rPr>
                <w:rFonts w:ascii="Times New Roman" w:eastAsia="Times New Roman" w:hAnsi="Times New Roman"/>
                <w:color w:val="000000"/>
                <w:sz w:val="24"/>
                <w:szCs w:val="24"/>
              </w:rPr>
            </w:pPr>
          </w:p>
          <w:p w:rsidR="00FE7B42" w:rsidRDefault="00FE7B42" w:rsidP="000116CD">
            <w:pPr>
              <w:spacing w:after="0" w:line="240" w:lineRule="auto"/>
              <w:jc w:val="both"/>
              <w:rPr>
                <w:rFonts w:ascii="Times New Roman" w:eastAsia="Times New Roman" w:hAnsi="Times New Roman"/>
                <w:color w:val="000000"/>
                <w:sz w:val="24"/>
                <w:szCs w:val="24"/>
              </w:rPr>
            </w:pPr>
          </w:p>
          <w:p w:rsidR="00FE7B42" w:rsidRDefault="00FE7B42" w:rsidP="000116C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It is submitted that TSDISCOMs purchased power from the </w:t>
            </w:r>
            <w:proofErr w:type="spellStart"/>
            <w:r>
              <w:rPr>
                <w:rFonts w:ascii="Times New Roman" w:eastAsia="Times New Roman" w:hAnsi="Times New Roman"/>
                <w:color w:val="000000"/>
                <w:sz w:val="24"/>
                <w:szCs w:val="24"/>
              </w:rPr>
              <w:t>PUSHp</w:t>
            </w:r>
            <w:proofErr w:type="spellEnd"/>
            <w:r>
              <w:rPr>
                <w:rFonts w:ascii="Times New Roman" w:eastAsia="Times New Roman" w:hAnsi="Times New Roman"/>
                <w:color w:val="000000"/>
                <w:sz w:val="24"/>
                <w:szCs w:val="24"/>
              </w:rPr>
              <w:t xml:space="preserve"> platform in May, 2023 and not sold through it.</w:t>
            </w: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p>
          <w:p w:rsidR="00710459" w:rsidRDefault="00710459" w:rsidP="000116C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In order to optimize the power purchase cost, the TSDISCOMs entered in to PPA’s with cheaper Solar power plants. </w:t>
            </w:r>
            <w:proofErr w:type="gramStart"/>
            <w:r>
              <w:rPr>
                <w:rFonts w:ascii="Times New Roman" w:eastAsia="Times New Roman" w:hAnsi="Times New Roman"/>
                <w:color w:val="000000"/>
                <w:sz w:val="24"/>
                <w:szCs w:val="24"/>
              </w:rPr>
              <w:t>The per</w:t>
            </w:r>
            <w:proofErr w:type="gramEnd"/>
            <w:r>
              <w:rPr>
                <w:rFonts w:ascii="Times New Roman" w:eastAsia="Times New Roman" w:hAnsi="Times New Roman"/>
                <w:color w:val="000000"/>
                <w:sz w:val="24"/>
                <w:szCs w:val="24"/>
              </w:rPr>
              <w:t xml:space="preserve"> </w:t>
            </w:r>
            <w:r w:rsidR="00354EA3">
              <w:rPr>
                <w:rFonts w:ascii="Times New Roman" w:eastAsia="Times New Roman" w:hAnsi="Times New Roman"/>
                <w:color w:val="000000"/>
                <w:sz w:val="24"/>
                <w:szCs w:val="24"/>
              </w:rPr>
              <w:t>u</w:t>
            </w:r>
            <w:r>
              <w:rPr>
                <w:rFonts w:ascii="Times New Roman" w:eastAsia="Times New Roman" w:hAnsi="Times New Roman"/>
                <w:color w:val="000000"/>
                <w:sz w:val="24"/>
                <w:szCs w:val="24"/>
              </w:rPr>
              <w:t>nit cost of energy from these plants v</w:t>
            </w:r>
            <w:r w:rsidR="00354EA3">
              <w:rPr>
                <w:rFonts w:ascii="Times New Roman" w:eastAsia="Times New Roman" w:hAnsi="Times New Roman"/>
                <w:color w:val="000000"/>
                <w:sz w:val="24"/>
                <w:szCs w:val="24"/>
              </w:rPr>
              <w:t>a</w:t>
            </w:r>
            <w:r>
              <w:rPr>
                <w:rFonts w:ascii="Times New Roman" w:eastAsia="Times New Roman" w:hAnsi="Times New Roman"/>
                <w:color w:val="000000"/>
                <w:sz w:val="24"/>
                <w:szCs w:val="24"/>
              </w:rPr>
              <w:t xml:space="preserve">ries </w:t>
            </w:r>
            <w:r w:rsidRPr="00B66211">
              <w:rPr>
                <w:rFonts w:ascii="Times New Roman" w:eastAsia="Times New Roman" w:hAnsi="Times New Roman"/>
                <w:color w:val="000000"/>
                <w:sz w:val="24"/>
                <w:szCs w:val="24"/>
              </w:rPr>
              <w:t xml:space="preserve">from </w:t>
            </w:r>
            <w:r w:rsidR="00B66211" w:rsidRPr="00B66211">
              <w:rPr>
                <w:rFonts w:ascii="Times New Roman" w:eastAsia="Times New Roman" w:hAnsi="Times New Roman"/>
                <w:color w:val="000000"/>
                <w:sz w:val="24"/>
                <w:szCs w:val="24"/>
              </w:rPr>
              <w:t>2.45 Rs/</w:t>
            </w:r>
            <w:proofErr w:type="spellStart"/>
            <w:r w:rsidR="00B66211" w:rsidRPr="00B66211">
              <w:rPr>
                <w:rFonts w:ascii="Times New Roman" w:eastAsia="Times New Roman" w:hAnsi="Times New Roman"/>
                <w:color w:val="000000"/>
                <w:sz w:val="24"/>
                <w:szCs w:val="24"/>
              </w:rPr>
              <w:t>kwh</w:t>
            </w:r>
            <w:proofErr w:type="spellEnd"/>
            <w:r w:rsidR="00B66211" w:rsidRPr="00B66211">
              <w:rPr>
                <w:rFonts w:ascii="Times New Roman" w:eastAsia="Times New Roman" w:hAnsi="Times New Roman"/>
                <w:color w:val="000000"/>
                <w:sz w:val="24"/>
                <w:szCs w:val="24"/>
              </w:rPr>
              <w:t xml:space="preserve"> to 2.86 Rs/kWh </w:t>
            </w:r>
            <w:r w:rsidR="00354EA3" w:rsidRPr="00B66211">
              <w:rPr>
                <w:rFonts w:ascii="Times New Roman" w:eastAsia="Times New Roman" w:hAnsi="Times New Roman"/>
                <w:color w:val="000000"/>
                <w:sz w:val="24"/>
                <w:szCs w:val="24"/>
              </w:rPr>
              <w:t>which</w:t>
            </w:r>
            <w:r w:rsidR="00354EA3">
              <w:rPr>
                <w:rFonts w:ascii="Times New Roman" w:eastAsia="Times New Roman" w:hAnsi="Times New Roman"/>
                <w:color w:val="000000"/>
                <w:sz w:val="24"/>
                <w:szCs w:val="24"/>
              </w:rPr>
              <w:t xml:space="preserve"> are much cheaper than the thermal firm sources. </w:t>
            </w:r>
          </w:p>
          <w:p w:rsidR="00354EA3" w:rsidRDefault="00354EA3" w:rsidP="000116CD">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 in order to reduce the burden of ISTS charges, TSDISCOMs are striving to purchase power from State </w:t>
            </w:r>
            <w:proofErr w:type="spellStart"/>
            <w:r>
              <w:rPr>
                <w:rFonts w:ascii="Times New Roman" w:eastAsia="Times New Roman" w:hAnsi="Times New Roman"/>
                <w:color w:val="000000"/>
                <w:sz w:val="24"/>
                <w:szCs w:val="24"/>
              </w:rPr>
              <w:t>Gencos</w:t>
            </w:r>
            <w:proofErr w:type="spellEnd"/>
            <w:r>
              <w:rPr>
                <w:rFonts w:ascii="Times New Roman" w:eastAsia="Times New Roman" w:hAnsi="Times New Roman"/>
                <w:color w:val="000000"/>
                <w:sz w:val="24"/>
                <w:szCs w:val="24"/>
              </w:rPr>
              <w:t xml:space="preserve"> (TSGENCO – YTPS) and other power plants within the state of Telangana.</w:t>
            </w: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D05D74" w:rsidRDefault="008A27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a</w:t>
            </w:r>
          </w:p>
        </w:tc>
        <w:tc>
          <w:tcPr>
            <w:tcW w:w="8257" w:type="dxa"/>
            <w:tcBorders>
              <w:top w:val="single" w:sz="4" w:space="0" w:color="auto"/>
              <w:left w:val="single" w:sz="4" w:space="0" w:color="auto"/>
              <w:bottom w:val="single" w:sz="4" w:space="0" w:color="auto"/>
              <w:right w:val="single" w:sz="4" w:space="0" w:color="auto"/>
            </w:tcBorders>
          </w:tcPr>
          <w:p w:rsidR="00482859" w:rsidRDefault="00482859" w:rsidP="00482859">
            <w:pPr>
              <w:overflowPunct w:val="0"/>
              <w:autoSpaceDE w:val="0"/>
              <w:autoSpaceDN w:val="0"/>
              <w:adjustRightInd w:val="0"/>
              <w:spacing w:after="120" w:line="240" w:lineRule="auto"/>
              <w:jc w:val="both"/>
              <w:rPr>
                <w:rFonts w:ascii="Times New Roman" w:hAnsi="Times New Roman"/>
                <w:bCs/>
                <w:sz w:val="24"/>
                <w:u w:val="single"/>
              </w:rPr>
            </w:pPr>
            <w:r w:rsidRPr="00D47818">
              <w:rPr>
                <w:rFonts w:ascii="Times New Roman" w:hAnsi="Times New Roman"/>
                <w:bCs/>
                <w:sz w:val="24"/>
                <w:u w:val="single"/>
              </w:rPr>
              <w:t>Clarifications on network planning and investments</w:t>
            </w:r>
          </w:p>
          <w:p w:rsidR="00482859" w:rsidRDefault="00482859" w:rsidP="00482859">
            <w:pPr>
              <w:overflowPunct w:val="0"/>
              <w:autoSpaceDE w:val="0"/>
              <w:autoSpaceDN w:val="0"/>
              <w:adjustRightInd w:val="0"/>
              <w:spacing w:after="120" w:line="240" w:lineRule="auto"/>
              <w:jc w:val="both"/>
              <w:rPr>
                <w:rFonts w:ascii="Times New Roman" w:hAnsi="Times New Roman"/>
                <w:sz w:val="24"/>
                <w:szCs w:val="24"/>
              </w:rPr>
            </w:pPr>
            <w:r w:rsidRPr="7BFEB47E">
              <w:rPr>
                <w:rFonts w:ascii="Times New Roman" w:hAnsi="Times New Roman"/>
                <w:sz w:val="24"/>
                <w:szCs w:val="24"/>
              </w:rPr>
              <w:t xml:space="preserve">We thank </w:t>
            </w:r>
            <w:r w:rsidRPr="716377CD">
              <w:rPr>
                <w:rFonts w:ascii="Times New Roman" w:hAnsi="Times New Roman"/>
                <w:sz w:val="24"/>
                <w:szCs w:val="24"/>
              </w:rPr>
              <w:t>the</w:t>
            </w:r>
            <w:r w:rsidR="26B9FC1F" w:rsidRPr="716377CD">
              <w:rPr>
                <w:rFonts w:ascii="Times New Roman" w:hAnsi="Times New Roman"/>
                <w:sz w:val="24"/>
                <w:szCs w:val="24"/>
              </w:rPr>
              <w:t xml:space="preserve"> </w:t>
            </w:r>
            <w:r w:rsidRPr="716377CD">
              <w:rPr>
                <w:rFonts w:ascii="Times New Roman" w:hAnsi="Times New Roman"/>
                <w:sz w:val="24"/>
                <w:szCs w:val="24"/>
              </w:rPr>
              <w:t>DISCOMs</w:t>
            </w:r>
            <w:r w:rsidRPr="7BFEB47E">
              <w:rPr>
                <w:rFonts w:ascii="Times New Roman" w:hAnsi="Times New Roman"/>
                <w:sz w:val="24"/>
                <w:szCs w:val="24"/>
              </w:rPr>
              <w:t xml:space="preserve"> for providing year-wise data on losses, reliability, DT failure etc. But data related to safety is not provided in the replies. We had also requested DISCOMs to link the network investments to such performance metrics – demand growth, reliability, losses, voltage profile, accidents etc.</w:t>
            </w:r>
          </w:p>
          <w:p w:rsidR="00482859" w:rsidRDefault="00482859" w:rsidP="00482859">
            <w:pPr>
              <w:overflowPunct w:val="0"/>
              <w:autoSpaceDE w:val="0"/>
              <w:autoSpaceDN w:val="0"/>
              <w:adjustRightInd w:val="0"/>
              <w:spacing w:after="120" w:line="240" w:lineRule="auto"/>
              <w:jc w:val="both"/>
              <w:rPr>
                <w:rFonts w:ascii="Times New Roman" w:hAnsi="Times New Roman"/>
                <w:sz w:val="24"/>
                <w:szCs w:val="24"/>
              </w:rPr>
            </w:pPr>
            <w:r w:rsidRPr="672D7DA5">
              <w:rPr>
                <w:rFonts w:ascii="Times New Roman" w:hAnsi="Times New Roman"/>
                <w:sz w:val="24"/>
                <w:szCs w:val="24"/>
              </w:rPr>
              <w:t>We also seek responses from DISCOMs on few other network proposals, as below.</w:t>
            </w:r>
          </w:p>
          <w:p w:rsidR="00482859" w:rsidRDefault="00482859" w:rsidP="00482859">
            <w:pPr>
              <w:overflowPunct w:val="0"/>
              <w:autoSpaceDE w:val="0"/>
              <w:autoSpaceDN w:val="0"/>
              <w:adjustRightInd w:val="0"/>
              <w:spacing w:after="120" w:line="240" w:lineRule="auto"/>
              <w:jc w:val="both"/>
              <w:rPr>
                <w:rFonts w:ascii="Times New Roman" w:hAnsi="Times New Roman"/>
                <w:bCs/>
                <w:sz w:val="24"/>
              </w:rPr>
            </w:pPr>
            <w:r w:rsidRPr="00D47818">
              <w:rPr>
                <w:rFonts w:ascii="Times New Roman" w:hAnsi="Times New Roman"/>
                <w:bCs/>
                <w:sz w:val="24"/>
              </w:rPr>
              <w:t>TSNPDCL in its filing (p.78) proposes conversion of single</w:t>
            </w:r>
            <w:r w:rsidR="009B7349" w:rsidRPr="00D47818">
              <w:rPr>
                <w:rFonts w:ascii="Times New Roman" w:hAnsi="Times New Roman"/>
                <w:bCs/>
                <w:sz w:val="24"/>
              </w:rPr>
              <w:t>-</w:t>
            </w:r>
            <w:r w:rsidRPr="00D47818">
              <w:rPr>
                <w:rFonts w:ascii="Times New Roman" w:hAnsi="Times New Roman"/>
                <w:bCs/>
                <w:sz w:val="24"/>
              </w:rPr>
              <w:t>phase agriculture DTRs to 3 phase agriculture DTRs to reduce technical losses. From this filing it is not clear why the DISCOM wants to shift from single phase HVDS DTRs. In the first place, HVDS transformers were introduced to address high technical losses/theft. What prompted the TSNPDCL to take up this conversion is not clear.</w:t>
            </w:r>
          </w:p>
          <w:p w:rsidR="00482859" w:rsidRDefault="00482859" w:rsidP="00482859">
            <w:pPr>
              <w:overflowPunct w:val="0"/>
              <w:autoSpaceDE w:val="0"/>
              <w:autoSpaceDN w:val="0"/>
              <w:adjustRightInd w:val="0"/>
              <w:spacing w:after="120" w:line="240" w:lineRule="auto"/>
              <w:jc w:val="both"/>
              <w:rPr>
                <w:rFonts w:ascii="Times New Roman" w:hAnsi="Times New Roman"/>
                <w:bCs/>
                <w:sz w:val="24"/>
              </w:rPr>
            </w:pPr>
            <w:r w:rsidRPr="00D47818">
              <w:rPr>
                <w:rFonts w:ascii="Times New Roman" w:hAnsi="Times New Roman"/>
                <w:bCs/>
                <w:sz w:val="24"/>
              </w:rPr>
              <w:t xml:space="preserve">TSNPDCL also has the following proposal </w:t>
            </w:r>
            <w:r w:rsidRPr="00D47818">
              <w:rPr>
                <w:rFonts w:ascii="Times New Roman" w:hAnsi="Times New Roman"/>
                <w:bCs/>
                <w:i/>
                <w:iCs/>
                <w:sz w:val="24"/>
              </w:rPr>
              <w:t xml:space="preserve">“Provision of alternate supply for LT </w:t>
            </w:r>
            <w:r w:rsidRPr="00D47818">
              <w:rPr>
                <w:rFonts w:ascii="Times New Roman" w:hAnsi="Times New Roman"/>
                <w:bCs/>
                <w:i/>
                <w:iCs/>
                <w:sz w:val="24"/>
              </w:rPr>
              <w:lastRenderedPageBreak/>
              <w:t>consumers: In the event of a distribution transformer failure, it is necessary to have an alternate LT supply from adjacent DTRs to the existing LT lines. Hence 6,500 KM of LT line is proposed for above purpose, which would incur an amount of Rs. 390 Crores during the current fiscal year and ensuing control periods (5th&amp; 6th).”</w:t>
            </w:r>
            <w:r w:rsidRPr="00D47818">
              <w:rPr>
                <w:rFonts w:ascii="Times New Roman" w:hAnsi="Times New Roman"/>
                <w:bCs/>
                <w:sz w:val="24"/>
              </w:rPr>
              <w:t xml:space="preserve"> (p.81) The Regulations on Standards of Performance</w:t>
            </w:r>
            <w:r>
              <w:rPr>
                <w:rFonts w:ascii="Times New Roman" w:hAnsi="Times New Roman"/>
                <w:bCs/>
                <w:sz w:val="24"/>
              </w:rPr>
              <w:t xml:space="preserve"> </w:t>
            </w:r>
            <w:r w:rsidRPr="00D47818">
              <w:rPr>
                <w:rFonts w:ascii="Times New Roman" w:hAnsi="Times New Roman"/>
                <w:bCs/>
                <w:sz w:val="24"/>
              </w:rPr>
              <w:t>provide the time limit within which problems related to DTRs need to be addressed. Given this the expenditure on alternate LT supply line from adjacent DTR may not be needed. Also, whether the adjacent DTR has the capacity to take additional load of another DTR is an issue.</w:t>
            </w:r>
          </w:p>
          <w:p w:rsidR="00D05D74" w:rsidRPr="00482859" w:rsidRDefault="00482859" w:rsidP="00482859">
            <w:pPr>
              <w:overflowPunct w:val="0"/>
              <w:autoSpaceDE w:val="0"/>
              <w:autoSpaceDN w:val="0"/>
              <w:adjustRightInd w:val="0"/>
              <w:spacing w:after="120" w:line="240" w:lineRule="auto"/>
              <w:jc w:val="both"/>
              <w:rPr>
                <w:rFonts w:ascii="Times New Roman" w:hAnsi="Times New Roman"/>
                <w:bCs/>
                <w:sz w:val="24"/>
              </w:rPr>
            </w:pPr>
            <w:r w:rsidRPr="00A35DF4">
              <w:rPr>
                <w:rFonts w:ascii="Times New Roman" w:hAnsi="Times New Roman"/>
                <w:bCs/>
                <w:sz w:val="24"/>
              </w:rPr>
              <w:t>From TSSPDCL’s filing it is not clear whether it has similar proposals.</w:t>
            </w:r>
          </w:p>
        </w:tc>
        <w:tc>
          <w:tcPr>
            <w:tcW w:w="8421" w:type="dxa"/>
            <w:tcBorders>
              <w:top w:val="single" w:sz="4" w:space="0" w:color="auto"/>
              <w:left w:val="single" w:sz="4" w:space="0" w:color="auto"/>
              <w:bottom w:val="single" w:sz="4" w:space="0" w:color="auto"/>
              <w:right w:val="single" w:sz="4" w:space="0" w:color="auto"/>
            </w:tcBorders>
          </w:tcPr>
          <w:p w:rsidR="00D05D74" w:rsidRPr="009E2DB7" w:rsidRDefault="009166BF">
            <w:pPr>
              <w:spacing w:after="0" w:line="240" w:lineRule="auto"/>
              <w:jc w:val="both"/>
              <w:rPr>
                <w:rFonts w:ascii="Times New Roman" w:eastAsia="Times New Roman" w:hAnsi="Times New Roman"/>
                <w:b/>
                <w:bCs/>
                <w:color w:val="000000"/>
                <w:sz w:val="24"/>
                <w:szCs w:val="24"/>
              </w:rPr>
            </w:pPr>
            <w:r w:rsidRPr="009E2DB7">
              <w:rPr>
                <w:rFonts w:ascii="Times New Roman" w:eastAsia="Times New Roman" w:hAnsi="Times New Roman"/>
                <w:b/>
                <w:bCs/>
                <w:color w:val="000000"/>
                <w:sz w:val="24"/>
                <w:szCs w:val="24"/>
              </w:rPr>
              <w:lastRenderedPageBreak/>
              <w:t>Data related to safety will be provided to Hon’ble TSERC.</w:t>
            </w:r>
          </w:p>
          <w:p w:rsidR="00FD2AC8" w:rsidRPr="009E2DB7" w:rsidRDefault="00C0313C">
            <w:pPr>
              <w:spacing w:after="0" w:line="240" w:lineRule="auto"/>
              <w:jc w:val="both"/>
              <w:rPr>
                <w:rFonts w:ascii="Times New Roman" w:eastAsia="Times New Roman" w:hAnsi="Times New Roman"/>
                <w:color w:val="000000"/>
                <w:sz w:val="24"/>
                <w:szCs w:val="24"/>
              </w:rPr>
            </w:pPr>
            <w:r w:rsidRPr="009E2DB7">
              <w:rPr>
                <w:rFonts w:ascii="Times New Roman" w:eastAsia="Times New Roman" w:hAnsi="Times New Roman"/>
                <w:color w:val="000000" w:themeColor="text1"/>
                <w:sz w:val="24"/>
                <w:szCs w:val="24"/>
              </w:rPr>
              <w:t xml:space="preserve">The network investments </w:t>
            </w:r>
            <w:r w:rsidR="004C5C4A" w:rsidRPr="009E2DB7">
              <w:rPr>
                <w:rFonts w:ascii="Times New Roman" w:eastAsia="Times New Roman" w:hAnsi="Times New Roman"/>
                <w:color w:val="000000" w:themeColor="text1"/>
                <w:sz w:val="24"/>
                <w:szCs w:val="24"/>
              </w:rPr>
              <w:t xml:space="preserve">are </w:t>
            </w:r>
            <w:r w:rsidRPr="009E2DB7">
              <w:rPr>
                <w:rFonts w:ascii="Times New Roman" w:eastAsia="Times New Roman" w:hAnsi="Times New Roman"/>
                <w:color w:val="000000" w:themeColor="text1"/>
                <w:sz w:val="24"/>
                <w:szCs w:val="24"/>
              </w:rPr>
              <w:t xml:space="preserve">proposed </w:t>
            </w:r>
            <w:r w:rsidR="004C5C4A" w:rsidRPr="009E2DB7">
              <w:rPr>
                <w:rFonts w:ascii="Times New Roman" w:eastAsia="Times New Roman" w:hAnsi="Times New Roman"/>
                <w:color w:val="000000" w:themeColor="text1"/>
                <w:sz w:val="24"/>
                <w:szCs w:val="24"/>
              </w:rPr>
              <w:t xml:space="preserve">keeping in consideration </w:t>
            </w:r>
            <w:r w:rsidR="001E268F" w:rsidRPr="009E2DB7">
              <w:rPr>
                <w:rFonts w:ascii="Times New Roman" w:eastAsia="Times New Roman" w:hAnsi="Times New Roman"/>
                <w:color w:val="000000" w:themeColor="text1"/>
                <w:sz w:val="24"/>
                <w:szCs w:val="24"/>
              </w:rPr>
              <w:t xml:space="preserve">the improvement required in performance metrics </w:t>
            </w:r>
            <w:r w:rsidR="00BD6BC9" w:rsidRPr="009E2DB7">
              <w:rPr>
                <w:rFonts w:ascii="Times New Roman" w:eastAsia="Times New Roman" w:hAnsi="Times New Roman"/>
                <w:color w:val="000000" w:themeColor="text1"/>
                <w:sz w:val="24"/>
                <w:szCs w:val="24"/>
              </w:rPr>
              <w:t xml:space="preserve">such as </w:t>
            </w:r>
            <w:r w:rsidR="0053723B" w:rsidRPr="009E2DB7">
              <w:rPr>
                <w:rFonts w:ascii="Times New Roman" w:eastAsia="Times New Roman" w:hAnsi="Times New Roman"/>
                <w:color w:val="000000" w:themeColor="text1"/>
                <w:sz w:val="24"/>
                <w:szCs w:val="24"/>
              </w:rPr>
              <w:t>reliability, losses</w:t>
            </w:r>
            <w:r w:rsidR="00463DD1" w:rsidRPr="009E2DB7">
              <w:rPr>
                <w:rFonts w:ascii="Times New Roman" w:eastAsia="Times New Roman" w:hAnsi="Times New Roman"/>
                <w:color w:val="000000" w:themeColor="text1"/>
                <w:sz w:val="24"/>
                <w:szCs w:val="24"/>
              </w:rPr>
              <w:t>,</w:t>
            </w:r>
            <w:r w:rsidR="001E268F" w:rsidRPr="009E2DB7">
              <w:rPr>
                <w:rFonts w:ascii="Times New Roman" w:eastAsia="Times New Roman" w:hAnsi="Times New Roman"/>
                <w:color w:val="000000" w:themeColor="text1"/>
                <w:sz w:val="24"/>
                <w:szCs w:val="24"/>
              </w:rPr>
              <w:t xml:space="preserve"> </w:t>
            </w:r>
            <w:r w:rsidR="006B1AB8" w:rsidRPr="009E2DB7">
              <w:rPr>
                <w:rFonts w:ascii="Times New Roman" w:eastAsia="Times New Roman" w:hAnsi="Times New Roman"/>
                <w:color w:val="000000" w:themeColor="text1"/>
                <w:sz w:val="24"/>
                <w:szCs w:val="24"/>
              </w:rPr>
              <w:t>customer service</w:t>
            </w:r>
            <w:r w:rsidR="00FD2AC8" w:rsidRPr="009E2DB7">
              <w:rPr>
                <w:rFonts w:ascii="Times New Roman" w:eastAsia="Times New Roman" w:hAnsi="Times New Roman"/>
                <w:color w:val="000000" w:themeColor="text1"/>
                <w:sz w:val="24"/>
                <w:szCs w:val="24"/>
              </w:rPr>
              <w:t xml:space="preserve">, </w:t>
            </w:r>
            <w:r w:rsidR="00463DD1" w:rsidRPr="009E2DB7">
              <w:rPr>
                <w:rFonts w:ascii="Times New Roman" w:eastAsia="Times New Roman" w:hAnsi="Times New Roman"/>
                <w:color w:val="000000" w:themeColor="text1"/>
                <w:sz w:val="24"/>
                <w:szCs w:val="24"/>
              </w:rPr>
              <w:t>current network situation</w:t>
            </w:r>
            <w:r w:rsidR="00145ADE" w:rsidRPr="009E2DB7">
              <w:rPr>
                <w:rFonts w:ascii="Times New Roman" w:eastAsia="Times New Roman" w:hAnsi="Times New Roman"/>
                <w:color w:val="000000" w:themeColor="text1"/>
                <w:sz w:val="24"/>
                <w:szCs w:val="24"/>
              </w:rPr>
              <w:t>,</w:t>
            </w:r>
            <w:r w:rsidR="00CF1BCF" w:rsidRPr="009E2DB7">
              <w:rPr>
                <w:rFonts w:ascii="Times New Roman" w:eastAsia="Times New Roman" w:hAnsi="Times New Roman"/>
                <w:color w:val="000000" w:themeColor="text1"/>
                <w:sz w:val="24"/>
                <w:szCs w:val="24"/>
              </w:rPr>
              <w:t xml:space="preserve"> </w:t>
            </w:r>
            <w:r w:rsidR="00145ADE" w:rsidRPr="009E2DB7">
              <w:rPr>
                <w:rFonts w:ascii="Times New Roman" w:eastAsia="Times New Roman" w:hAnsi="Times New Roman"/>
                <w:color w:val="000000" w:themeColor="text1"/>
                <w:sz w:val="24"/>
                <w:szCs w:val="24"/>
              </w:rPr>
              <w:t xml:space="preserve">technical </w:t>
            </w:r>
            <w:r w:rsidR="00FD2AC8" w:rsidRPr="009E2DB7">
              <w:rPr>
                <w:rFonts w:ascii="Times New Roman" w:eastAsia="Times New Roman" w:hAnsi="Times New Roman"/>
                <w:color w:val="000000" w:themeColor="text1"/>
                <w:sz w:val="24"/>
                <w:szCs w:val="24"/>
              </w:rPr>
              <w:t>specifications/contours</w:t>
            </w:r>
            <w:r w:rsidR="00463DD1" w:rsidRPr="009E2DB7">
              <w:rPr>
                <w:rFonts w:ascii="Times New Roman" w:eastAsia="Times New Roman" w:hAnsi="Times New Roman"/>
                <w:color w:val="000000" w:themeColor="text1"/>
                <w:sz w:val="24"/>
                <w:szCs w:val="24"/>
              </w:rPr>
              <w:t xml:space="preserve"> etc.</w:t>
            </w:r>
            <w:r w:rsidR="00326895" w:rsidRPr="009E2DB7">
              <w:rPr>
                <w:rFonts w:ascii="Times New Roman" w:eastAsia="Times New Roman" w:hAnsi="Times New Roman"/>
                <w:color w:val="000000" w:themeColor="text1"/>
                <w:sz w:val="24"/>
                <w:szCs w:val="24"/>
              </w:rPr>
              <w:t xml:space="preserve"> and demand growth.</w:t>
            </w:r>
          </w:p>
          <w:p w:rsidR="00C30C98" w:rsidRDefault="00C30C98">
            <w:pPr>
              <w:spacing w:after="0" w:line="240" w:lineRule="auto"/>
              <w:jc w:val="both"/>
              <w:rPr>
                <w:rFonts w:ascii="Times New Roman" w:eastAsia="Times New Roman" w:hAnsi="Times New Roman"/>
                <w:color w:val="000000"/>
                <w:sz w:val="24"/>
                <w:szCs w:val="24"/>
              </w:rPr>
            </w:pPr>
          </w:p>
          <w:p w:rsidR="00730E6F" w:rsidRPr="009E2DB7" w:rsidRDefault="00730E6F">
            <w:pPr>
              <w:spacing w:after="0" w:line="240" w:lineRule="auto"/>
              <w:jc w:val="both"/>
              <w:rPr>
                <w:rFonts w:ascii="Times New Roman" w:eastAsia="Times New Roman" w:hAnsi="Times New Roman"/>
                <w:color w:val="000000"/>
                <w:sz w:val="24"/>
                <w:szCs w:val="24"/>
              </w:rPr>
            </w:pPr>
          </w:p>
          <w:p w:rsidR="00C30C98" w:rsidRPr="009E2DB7" w:rsidRDefault="005C1613">
            <w:pPr>
              <w:spacing w:after="0" w:line="240" w:lineRule="auto"/>
              <w:jc w:val="both"/>
              <w:rPr>
                <w:rFonts w:ascii="Times New Roman" w:eastAsia="Times New Roman" w:hAnsi="Times New Roman"/>
                <w:color w:val="000000"/>
                <w:sz w:val="24"/>
                <w:szCs w:val="24"/>
              </w:rPr>
            </w:pPr>
            <w:r w:rsidRPr="009E2DB7">
              <w:rPr>
                <w:rFonts w:ascii="Times New Roman" w:eastAsia="Times New Roman" w:hAnsi="Times New Roman"/>
                <w:color w:val="000000" w:themeColor="text1"/>
                <w:sz w:val="24"/>
                <w:szCs w:val="24"/>
              </w:rPr>
              <w:t xml:space="preserve">With respect to the conversion of </w:t>
            </w:r>
            <w:r w:rsidR="00542BA7" w:rsidRPr="009E2DB7">
              <w:rPr>
                <w:rFonts w:ascii="Times New Roman" w:eastAsia="Times New Roman" w:hAnsi="Times New Roman"/>
                <w:color w:val="000000" w:themeColor="text1"/>
                <w:sz w:val="24"/>
                <w:szCs w:val="24"/>
              </w:rPr>
              <w:t xml:space="preserve">single phase AGL DTRs to 3 Phase AGL DTRs, it is to inform that </w:t>
            </w:r>
            <w:r w:rsidR="009445AD" w:rsidRPr="009E2DB7">
              <w:rPr>
                <w:rFonts w:ascii="Times New Roman" w:eastAsia="Times New Roman" w:hAnsi="Times New Roman"/>
                <w:color w:val="000000" w:themeColor="text1"/>
                <w:sz w:val="24"/>
                <w:szCs w:val="24"/>
              </w:rPr>
              <w:t xml:space="preserve">TSNPDCL has </w:t>
            </w:r>
            <w:r w:rsidR="00E505C5" w:rsidRPr="009E2DB7">
              <w:rPr>
                <w:rFonts w:ascii="Times New Roman" w:eastAsia="Times New Roman" w:hAnsi="Times New Roman"/>
                <w:color w:val="000000" w:themeColor="text1"/>
                <w:sz w:val="24"/>
                <w:szCs w:val="24"/>
              </w:rPr>
              <w:t>high AGL consumer sales</w:t>
            </w:r>
            <w:r w:rsidR="0052365C" w:rsidRPr="009E2DB7">
              <w:rPr>
                <w:rFonts w:ascii="Times New Roman" w:eastAsia="Times New Roman" w:hAnsi="Times New Roman"/>
                <w:color w:val="000000" w:themeColor="text1"/>
                <w:sz w:val="24"/>
                <w:szCs w:val="24"/>
              </w:rPr>
              <w:t xml:space="preserve"> and</w:t>
            </w:r>
            <w:r w:rsidR="001C6F78" w:rsidRPr="009E2DB7">
              <w:rPr>
                <w:rFonts w:ascii="Times New Roman" w:eastAsia="Times New Roman" w:hAnsi="Times New Roman"/>
                <w:color w:val="000000" w:themeColor="text1"/>
                <w:sz w:val="24"/>
                <w:szCs w:val="24"/>
              </w:rPr>
              <w:t xml:space="preserve"> </w:t>
            </w:r>
            <w:r w:rsidR="00D67EEB" w:rsidRPr="009E2DB7">
              <w:rPr>
                <w:rFonts w:ascii="Times New Roman" w:eastAsia="Times New Roman" w:hAnsi="Times New Roman"/>
                <w:color w:val="000000" w:themeColor="text1"/>
                <w:sz w:val="24"/>
                <w:szCs w:val="24"/>
              </w:rPr>
              <w:t>accordingly</w:t>
            </w:r>
            <w:r w:rsidR="001C6F78" w:rsidRPr="009E2DB7">
              <w:rPr>
                <w:rFonts w:ascii="Times New Roman" w:eastAsia="Times New Roman" w:hAnsi="Times New Roman"/>
                <w:color w:val="000000" w:themeColor="text1"/>
                <w:sz w:val="24"/>
                <w:szCs w:val="24"/>
              </w:rPr>
              <w:t xml:space="preserve"> </w:t>
            </w:r>
            <w:r w:rsidR="000258A8" w:rsidRPr="009E2DB7">
              <w:rPr>
                <w:rFonts w:ascii="Times New Roman" w:eastAsia="Times New Roman" w:hAnsi="Times New Roman"/>
                <w:color w:val="000000" w:themeColor="text1"/>
                <w:sz w:val="24"/>
                <w:szCs w:val="24"/>
              </w:rPr>
              <w:t>the licensee feels essential to convert existing S-Ph AGL DTRs to 3-Ph AGL DTR’s</w:t>
            </w:r>
            <w:r w:rsidR="00A95F4C" w:rsidRPr="009E2DB7">
              <w:rPr>
                <w:rFonts w:ascii="Times New Roman" w:eastAsia="Times New Roman" w:hAnsi="Times New Roman"/>
                <w:color w:val="000000" w:themeColor="text1"/>
                <w:sz w:val="24"/>
                <w:szCs w:val="24"/>
              </w:rPr>
              <w:t xml:space="preserve"> to reduce technical losses</w:t>
            </w:r>
            <w:r w:rsidR="00C0389E" w:rsidRPr="009E2DB7">
              <w:rPr>
                <w:rFonts w:ascii="Times New Roman" w:eastAsia="Times New Roman" w:hAnsi="Times New Roman"/>
                <w:color w:val="000000" w:themeColor="text1"/>
                <w:sz w:val="24"/>
                <w:szCs w:val="24"/>
              </w:rPr>
              <w:t xml:space="preserve">. The Licensee is </w:t>
            </w:r>
            <w:r w:rsidR="008F766D" w:rsidRPr="009E2DB7">
              <w:rPr>
                <w:rFonts w:ascii="Times New Roman" w:eastAsia="Times New Roman" w:hAnsi="Times New Roman"/>
                <w:color w:val="000000" w:themeColor="text1"/>
                <w:sz w:val="24"/>
                <w:szCs w:val="24"/>
              </w:rPr>
              <w:t>also</w:t>
            </w:r>
            <w:r w:rsidR="00C0389E" w:rsidRPr="009E2DB7">
              <w:rPr>
                <w:rFonts w:ascii="Times New Roman" w:eastAsia="Times New Roman" w:hAnsi="Times New Roman"/>
                <w:color w:val="000000" w:themeColor="text1"/>
                <w:sz w:val="24"/>
                <w:szCs w:val="24"/>
              </w:rPr>
              <w:t xml:space="preserve"> providing 24</w:t>
            </w:r>
            <w:r w:rsidR="00BC6552" w:rsidRPr="009E2DB7">
              <w:rPr>
                <w:rFonts w:ascii="Times New Roman" w:eastAsia="Times New Roman" w:hAnsi="Times New Roman"/>
                <w:color w:val="000000" w:themeColor="text1"/>
                <w:sz w:val="24"/>
                <w:szCs w:val="24"/>
              </w:rPr>
              <w:t>-</w:t>
            </w:r>
            <w:r w:rsidR="00C0389E" w:rsidRPr="009E2DB7">
              <w:rPr>
                <w:rFonts w:ascii="Times New Roman" w:eastAsia="Times New Roman" w:hAnsi="Times New Roman"/>
                <w:color w:val="000000" w:themeColor="text1"/>
                <w:sz w:val="24"/>
                <w:szCs w:val="24"/>
              </w:rPr>
              <w:t>hour power supply</w:t>
            </w:r>
            <w:r w:rsidR="000258A8" w:rsidRPr="009E2DB7">
              <w:rPr>
                <w:rFonts w:ascii="Times New Roman" w:eastAsia="Times New Roman" w:hAnsi="Times New Roman"/>
                <w:color w:val="000000" w:themeColor="text1"/>
                <w:sz w:val="24"/>
                <w:szCs w:val="24"/>
              </w:rPr>
              <w:t xml:space="preserve"> to</w:t>
            </w:r>
            <w:r w:rsidR="00E505C5" w:rsidRPr="009E2DB7">
              <w:rPr>
                <w:rFonts w:ascii="Times New Roman" w:eastAsia="Times New Roman" w:hAnsi="Times New Roman"/>
                <w:color w:val="000000" w:themeColor="text1"/>
                <w:sz w:val="24"/>
                <w:szCs w:val="24"/>
              </w:rPr>
              <w:t xml:space="preserve"> </w:t>
            </w:r>
            <w:r w:rsidR="00C0389E" w:rsidRPr="009E2DB7">
              <w:rPr>
                <w:rFonts w:ascii="Times New Roman" w:eastAsia="Times New Roman" w:hAnsi="Times New Roman"/>
                <w:color w:val="000000" w:themeColor="text1"/>
                <w:sz w:val="24"/>
                <w:szCs w:val="24"/>
              </w:rPr>
              <w:t xml:space="preserve">Agricultural consumers </w:t>
            </w:r>
            <w:r w:rsidR="008F766D" w:rsidRPr="009E2DB7">
              <w:rPr>
                <w:rFonts w:ascii="Times New Roman" w:eastAsia="Times New Roman" w:hAnsi="Times New Roman"/>
                <w:color w:val="000000" w:themeColor="text1"/>
                <w:sz w:val="24"/>
                <w:szCs w:val="24"/>
              </w:rPr>
              <w:t xml:space="preserve">which requires </w:t>
            </w:r>
            <w:r w:rsidR="005370E6" w:rsidRPr="009E2DB7">
              <w:rPr>
                <w:rFonts w:ascii="Times New Roman" w:eastAsia="Times New Roman" w:hAnsi="Times New Roman"/>
                <w:color w:val="000000" w:themeColor="text1"/>
                <w:sz w:val="24"/>
                <w:szCs w:val="24"/>
              </w:rPr>
              <w:t>capacity</w:t>
            </w:r>
            <w:r w:rsidR="008F766D" w:rsidRPr="009E2DB7">
              <w:rPr>
                <w:rFonts w:ascii="Times New Roman" w:eastAsia="Times New Roman" w:hAnsi="Times New Roman"/>
                <w:color w:val="000000" w:themeColor="text1"/>
                <w:sz w:val="24"/>
                <w:szCs w:val="24"/>
              </w:rPr>
              <w:t xml:space="preserve"> enhancement </w:t>
            </w:r>
            <w:r w:rsidR="00C968D0" w:rsidRPr="009E2DB7">
              <w:rPr>
                <w:rFonts w:ascii="Times New Roman" w:eastAsia="Times New Roman" w:hAnsi="Times New Roman"/>
                <w:color w:val="000000" w:themeColor="text1"/>
                <w:sz w:val="24"/>
                <w:szCs w:val="24"/>
              </w:rPr>
              <w:t>to avoid overloading of the DTRs</w:t>
            </w:r>
            <w:r w:rsidR="645ABAC0" w:rsidRPr="009E2DB7">
              <w:rPr>
                <w:rFonts w:ascii="Times New Roman" w:eastAsia="Times New Roman" w:hAnsi="Times New Roman"/>
                <w:color w:val="000000" w:themeColor="text1"/>
                <w:sz w:val="24"/>
                <w:szCs w:val="24"/>
              </w:rPr>
              <w:t xml:space="preserve"> and maintain the voltage profile within permissible limits.</w:t>
            </w:r>
            <w:r w:rsidR="00FE7B42">
              <w:rPr>
                <w:rFonts w:ascii="Times New Roman" w:eastAsia="Times New Roman" w:hAnsi="Times New Roman"/>
                <w:color w:val="000000" w:themeColor="text1"/>
                <w:sz w:val="24"/>
                <w:szCs w:val="24"/>
              </w:rPr>
              <w:t xml:space="preserve"> Further 2</w:t>
            </w:r>
            <w:r w:rsidR="00FE7B42" w:rsidRPr="00FE7B42">
              <w:rPr>
                <w:rFonts w:ascii="Times New Roman" w:eastAsia="Times New Roman" w:hAnsi="Times New Roman"/>
                <w:color w:val="000000" w:themeColor="text1"/>
                <w:sz w:val="24"/>
                <w:szCs w:val="24"/>
                <w:vertAlign w:val="superscript"/>
              </w:rPr>
              <w:t>nd</w:t>
            </w:r>
            <w:r w:rsidR="00FE7B42">
              <w:rPr>
                <w:rFonts w:ascii="Times New Roman" w:eastAsia="Times New Roman" w:hAnsi="Times New Roman"/>
                <w:color w:val="000000" w:themeColor="text1"/>
                <w:sz w:val="24"/>
                <w:szCs w:val="24"/>
              </w:rPr>
              <w:t xml:space="preserve"> and 3</w:t>
            </w:r>
            <w:r w:rsidR="00FE7B42" w:rsidRPr="00FE7B42">
              <w:rPr>
                <w:rFonts w:ascii="Times New Roman" w:eastAsia="Times New Roman" w:hAnsi="Times New Roman"/>
                <w:color w:val="000000" w:themeColor="text1"/>
                <w:sz w:val="24"/>
                <w:szCs w:val="24"/>
                <w:vertAlign w:val="superscript"/>
              </w:rPr>
              <w:t>rd</w:t>
            </w:r>
            <w:r w:rsidR="00FE7B42">
              <w:rPr>
                <w:rFonts w:ascii="Times New Roman" w:eastAsia="Times New Roman" w:hAnsi="Times New Roman"/>
                <w:color w:val="000000" w:themeColor="text1"/>
                <w:sz w:val="24"/>
                <w:szCs w:val="24"/>
              </w:rPr>
              <w:t xml:space="preserve"> Harmonic are nullified. This conversion also has </w:t>
            </w:r>
            <w:proofErr w:type="gramStart"/>
            <w:r w:rsidR="00FE7B42">
              <w:rPr>
                <w:rFonts w:ascii="Times New Roman" w:eastAsia="Times New Roman" w:hAnsi="Times New Roman"/>
                <w:color w:val="000000" w:themeColor="text1"/>
                <w:sz w:val="24"/>
                <w:szCs w:val="24"/>
              </w:rPr>
              <w:t>an</w:t>
            </w:r>
            <w:proofErr w:type="gramEnd"/>
            <w:r w:rsidR="00FE7B42">
              <w:rPr>
                <w:rFonts w:ascii="Times New Roman" w:eastAsia="Times New Roman" w:hAnsi="Times New Roman"/>
                <w:color w:val="000000" w:themeColor="text1"/>
                <w:sz w:val="24"/>
                <w:szCs w:val="24"/>
              </w:rPr>
              <w:t xml:space="preserve"> positive effect on life of Power Transformers. It will further have positive effect on load balancing between </w:t>
            </w:r>
            <w:r w:rsidR="00FE7B42">
              <w:rPr>
                <w:rFonts w:ascii="Times New Roman" w:eastAsia="Times New Roman" w:hAnsi="Times New Roman"/>
                <w:color w:val="000000" w:themeColor="text1"/>
                <w:sz w:val="24"/>
                <w:szCs w:val="24"/>
              </w:rPr>
              <w:lastRenderedPageBreak/>
              <w:t>the phases further improving the voltage profile.</w:t>
            </w:r>
          </w:p>
          <w:p w:rsidR="00464C98" w:rsidRPr="009E2DB7" w:rsidRDefault="00464C98" w:rsidP="000258A8">
            <w:pPr>
              <w:spacing w:after="0" w:line="240" w:lineRule="auto"/>
              <w:jc w:val="both"/>
              <w:rPr>
                <w:rFonts w:ascii="Times New Roman" w:eastAsia="Times New Roman" w:hAnsi="Times New Roman"/>
                <w:color w:val="000000"/>
                <w:sz w:val="24"/>
                <w:szCs w:val="24"/>
              </w:rPr>
            </w:pPr>
          </w:p>
          <w:p w:rsidR="00464C98" w:rsidRPr="009E2DB7" w:rsidRDefault="002D5045" w:rsidP="000258A8">
            <w:pPr>
              <w:spacing w:after="0" w:line="240" w:lineRule="auto"/>
              <w:jc w:val="both"/>
              <w:rPr>
                <w:rFonts w:ascii="Times New Roman" w:eastAsia="Times New Roman" w:hAnsi="Times New Roman"/>
                <w:color w:val="000000"/>
                <w:sz w:val="24"/>
                <w:szCs w:val="24"/>
              </w:rPr>
            </w:pPr>
            <w:r w:rsidRPr="009E2DB7">
              <w:rPr>
                <w:rFonts w:ascii="Times New Roman" w:eastAsia="Times New Roman" w:hAnsi="Times New Roman"/>
                <w:color w:val="000000" w:themeColor="text1"/>
                <w:sz w:val="24"/>
                <w:szCs w:val="24"/>
              </w:rPr>
              <w:t xml:space="preserve">Further, </w:t>
            </w:r>
            <w:r w:rsidR="005309E2" w:rsidRPr="009E2DB7">
              <w:rPr>
                <w:rFonts w:ascii="Times New Roman" w:eastAsia="Times New Roman" w:hAnsi="Times New Roman"/>
                <w:color w:val="000000" w:themeColor="text1"/>
                <w:sz w:val="24"/>
                <w:szCs w:val="24"/>
              </w:rPr>
              <w:t>t</w:t>
            </w:r>
            <w:r w:rsidRPr="009E2DB7">
              <w:rPr>
                <w:rFonts w:ascii="Times New Roman" w:eastAsia="Times New Roman" w:hAnsi="Times New Roman"/>
                <w:color w:val="000000" w:themeColor="text1"/>
                <w:sz w:val="24"/>
                <w:szCs w:val="24"/>
              </w:rPr>
              <w:t>he license</w:t>
            </w:r>
            <w:r w:rsidR="001270E6" w:rsidRPr="009E2DB7">
              <w:rPr>
                <w:rFonts w:ascii="Times New Roman" w:eastAsia="Times New Roman" w:hAnsi="Times New Roman"/>
                <w:color w:val="000000" w:themeColor="text1"/>
                <w:sz w:val="24"/>
                <w:szCs w:val="24"/>
              </w:rPr>
              <w:t>es</w:t>
            </w:r>
            <w:r w:rsidRPr="009E2DB7">
              <w:rPr>
                <w:rFonts w:ascii="Times New Roman" w:eastAsia="Times New Roman" w:hAnsi="Times New Roman"/>
                <w:color w:val="000000" w:themeColor="text1"/>
                <w:sz w:val="24"/>
                <w:szCs w:val="24"/>
              </w:rPr>
              <w:t xml:space="preserve"> </w:t>
            </w:r>
            <w:r w:rsidR="001270E6" w:rsidRPr="009E2DB7">
              <w:rPr>
                <w:rFonts w:ascii="Times New Roman" w:eastAsia="Times New Roman" w:hAnsi="Times New Roman"/>
                <w:color w:val="000000" w:themeColor="text1"/>
                <w:sz w:val="24"/>
                <w:szCs w:val="24"/>
              </w:rPr>
              <w:t>are</w:t>
            </w:r>
            <w:r w:rsidRPr="009E2DB7">
              <w:rPr>
                <w:rFonts w:ascii="Times New Roman" w:eastAsia="Times New Roman" w:hAnsi="Times New Roman"/>
                <w:color w:val="000000" w:themeColor="text1"/>
                <w:sz w:val="24"/>
                <w:szCs w:val="24"/>
              </w:rPr>
              <w:t xml:space="preserve"> obligated to provide uninterrupted quality power supply to the consumers with</w:t>
            </w:r>
            <w:r w:rsidR="005309E2" w:rsidRPr="009E2DB7">
              <w:rPr>
                <w:rFonts w:ascii="Times New Roman" w:eastAsia="Times New Roman" w:hAnsi="Times New Roman"/>
                <w:color w:val="000000" w:themeColor="text1"/>
                <w:sz w:val="24"/>
                <w:szCs w:val="24"/>
              </w:rPr>
              <w:t xml:space="preserve"> minimum interruptions and restoration time possible</w:t>
            </w:r>
            <w:r w:rsidR="008E17C5" w:rsidRPr="009E2DB7">
              <w:rPr>
                <w:rFonts w:ascii="Times New Roman" w:eastAsia="Times New Roman" w:hAnsi="Times New Roman"/>
                <w:color w:val="000000" w:themeColor="text1"/>
                <w:sz w:val="24"/>
                <w:szCs w:val="24"/>
              </w:rPr>
              <w:t xml:space="preserve">. With this intention, the provision of alternate supply </w:t>
            </w:r>
            <w:r w:rsidR="00FF5413" w:rsidRPr="009E2DB7">
              <w:rPr>
                <w:rFonts w:ascii="Times New Roman" w:eastAsia="Times New Roman" w:hAnsi="Times New Roman"/>
                <w:color w:val="000000" w:themeColor="text1"/>
                <w:sz w:val="24"/>
                <w:szCs w:val="24"/>
              </w:rPr>
              <w:t xml:space="preserve">for LT consumers </w:t>
            </w:r>
            <w:r w:rsidR="48DDFD1E" w:rsidRPr="009E2DB7">
              <w:rPr>
                <w:rFonts w:ascii="Times New Roman" w:eastAsia="Times New Roman" w:hAnsi="Times New Roman"/>
                <w:color w:val="000000" w:themeColor="text1"/>
                <w:sz w:val="24"/>
                <w:szCs w:val="24"/>
              </w:rPr>
              <w:t>has</w:t>
            </w:r>
            <w:r w:rsidR="00FF5413" w:rsidRPr="009E2DB7">
              <w:rPr>
                <w:rFonts w:ascii="Times New Roman" w:eastAsia="Times New Roman" w:hAnsi="Times New Roman"/>
                <w:color w:val="000000" w:themeColor="text1"/>
                <w:sz w:val="24"/>
                <w:szCs w:val="24"/>
              </w:rPr>
              <w:t xml:space="preserve"> been proposed. </w:t>
            </w:r>
            <w:r w:rsidR="000D5966" w:rsidRPr="009E2DB7">
              <w:rPr>
                <w:rFonts w:ascii="Times New Roman" w:eastAsia="Times New Roman" w:hAnsi="Times New Roman"/>
                <w:color w:val="000000" w:themeColor="text1"/>
                <w:sz w:val="24"/>
                <w:szCs w:val="24"/>
              </w:rPr>
              <w:t>In the event of failure of DTRs, t</w:t>
            </w:r>
            <w:r w:rsidR="00D66C57" w:rsidRPr="009E2DB7">
              <w:rPr>
                <w:rFonts w:ascii="Times New Roman" w:eastAsia="Times New Roman" w:hAnsi="Times New Roman"/>
                <w:color w:val="000000" w:themeColor="text1"/>
                <w:sz w:val="24"/>
                <w:szCs w:val="24"/>
              </w:rPr>
              <w:t xml:space="preserve">he alternate supply from </w:t>
            </w:r>
            <w:r w:rsidR="00807306" w:rsidRPr="009E2DB7">
              <w:rPr>
                <w:rFonts w:ascii="Times New Roman" w:eastAsia="Times New Roman" w:hAnsi="Times New Roman"/>
                <w:color w:val="000000" w:themeColor="text1"/>
                <w:sz w:val="24"/>
                <w:szCs w:val="24"/>
              </w:rPr>
              <w:t xml:space="preserve">adjacent DTRs </w:t>
            </w:r>
            <w:r w:rsidR="00B13610" w:rsidRPr="009E2DB7">
              <w:rPr>
                <w:rFonts w:ascii="Times New Roman" w:eastAsia="Times New Roman" w:hAnsi="Times New Roman"/>
                <w:color w:val="000000" w:themeColor="text1"/>
                <w:sz w:val="24"/>
                <w:szCs w:val="24"/>
              </w:rPr>
              <w:t xml:space="preserve">to the existing lines will result in uninterrupted power supply to the consumers </w:t>
            </w:r>
            <w:r w:rsidR="007820FF" w:rsidRPr="009E2DB7">
              <w:rPr>
                <w:rFonts w:ascii="Times New Roman" w:eastAsia="Times New Roman" w:hAnsi="Times New Roman"/>
                <w:color w:val="000000" w:themeColor="text1"/>
                <w:sz w:val="24"/>
                <w:szCs w:val="24"/>
              </w:rPr>
              <w:t>thereby increasing consumer satisfaction</w:t>
            </w:r>
            <w:r w:rsidR="5FF6508B" w:rsidRPr="009E2DB7">
              <w:rPr>
                <w:rFonts w:ascii="Times New Roman" w:eastAsia="Times New Roman" w:hAnsi="Times New Roman"/>
                <w:color w:val="000000" w:themeColor="text1"/>
                <w:sz w:val="24"/>
                <w:szCs w:val="24"/>
              </w:rPr>
              <w:t xml:space="preserve"> and avoiding revenue loss to the DISCOM</w:t>
            </w:r>
            <w:r w:rsidR="007820FF" w:rsidRPr="009E2DB7">
              <w:rPr>
                <w:rFonts w:ascii="Times New Roman" w:eastAsia="Times New Roman" w:hAnsi="Times New Roman"/>
                <w:color w:val="000000" w:themeColor="text1"/>
                <w:sz w:val="24"/>
                <w:szCs w:val="24"/>
              </w:rPr>
              <w:t>. It will also lead to distribution of loads/load balancing resulting in less line losses.</w:t>
            </w:r>
          </w:p>
          <w:p w:rsidR="005A3467" w:rsidRPr="009E2DB7" w:rsidRDefault="005A3467">
            <w:pPr>
              <w:spacing w:after="0" w:line="240" w:lineRule="auto"/>
              <w:jc w:val="both"/>
              <w:rPr>
                <w:rFonts w:ascii="Times New Roman" w:eastAsia="Times New Roman" w:hAnsi="Times New Roman"/>
                <w:color w:val="000000"/>
                <w:sz w:val="24"/>
                <w:szCs w:val="24"/>
              </w:rPr>
            </w:pPr>
          </w:p>
          <w:p w:rsidR="00D05D74" w:rsidRPr="00463DD1" w:rsidRDefault="006E756F">
            <w:pPr>
              <w:spacing w:after="0" w:line="240" w:lineRule="auto"/>
              <w:jc w:val="both"/>
              <w:rPr>
                <w:rFonts w:ascii="Times New Roman" w:eastAsia="Times New Roman" w:hAnsi="Times New Roman"/>
                <w:color w:val="000000"/>
                <w:sz w:val="24"/>
                <w:szCs w:val="24"/>
              </w:rPr>
            </w:pPr>
            <w:r w:rsidRPr="009E2DB7">
              <w:rPr>
                <w:rFonts w:ascii="Times New Roman" w:eastAsia="Times New Roman" w:hAnsi="Times New Roman"/>
                <w:color w:val="000000"/>
                <w:sz w:val="24"/>
                <w:szCs w:val="24"/>
              </w:rPr>
              <w:t>TSSPDCL has also proposed investment for Alternate supply at LT level under Other Capex in the petition.</w:t>
            </w:r>
          </w:p>
        </w:tc>
      </w:tr>
      <w:tr w:rsidR="00CF3D6B" w:rsidTr="2061536E">
        <w:tc>
          <w:tcPr>
            <w:tcW w:w="980" w:type="dxa"/>
            <w:tcBorders>
              <w:top w:val="single" w:sz="4" w:space="0" w:color="auto"/>
              <w:left w:val="single" w:sz="4" w:space="0" w:color="auto"/>
              <w:bottom w:val="single" w:sz="4" w:space="0" w:color="auto"/>
              <w:right w:val="single" w:sz="4" w:space="0" w:color="auto"/>
            </w:tcBorders>
          </w:tcPr>
          <w:p w:rsidR="00482859" w:rsidRDefault="008A27CB">
            <w:pPr>
              <w:spacing w:after="0" w:line="240" w:lineRule="auto"/>
              <w:jc w:val="center"/>
              <w:rPr>
                <w:rFonts w:ascii="Times New Roman" w:hAnsi="Times New Roman"/>
                <w:b/>
                <w:bCs/>
                <w:sz w:val="24"/>
                <w:szCs w:val="24"/>
              </w:rPr>
            </w:pPr>
            <w:r>
              <w:rPr>
                <w:rFonts w:ascii="Times New Roman" w:hAnsi="Times New Roman"/>
                <w:b/>
                <w:bCs/>
                <w:sz w:val="24"/>
                <w:szCs w:val="24"/>
              </w:rPr>
              <w:lastRenderedPageBreak/>
              <w:t>b</w:t>
            </w:r>
          </w:p>
        </w:tc>
        <w:tc>
          <w:tcPr>
            <w:tcW w:w="8257" w:type="dxa"/>
            <w:tcBorders>
              <w:top w:val="single" w:sz="4" w:space="0" w:color="auto"/>
              <w:left w:val="single" w:sz="4" w:space="0" w:color="auto"/>
              <w:bottom w:val="single" w:sz="4" w:space="0" w:color="auto"/>
              <w:right w:val="single" w:sz="4" w:space="0" w:color="auto"/>
            </w:tcBorders>
          </w:tcPr>
          <w:p w:rsidR="00482859" w:rsidRPr="00A35DF4" w:rsidRDefault="00482859" w:rsidP="00482859">
            <w:pPr>
              <w:overflowPunct w:val="0"/>
              <w:autoSpaceDE w:val="0"/>
              <w:autoSpaceDN w:val="0"/>
              <w:adjustRightInd w:val="0"/>
              <w:spacing w:after="120" w:line="240" w:lineRule="auto"/>
              <w:jc w:val="both"/>
              <w:rPr>
                <w:rFonts w:ascii="Times New Roman" w:hAnsi="Times New Roman"/>
                <w:bCs/>
                <w:sz w:val="24"/>
              </w:rPr>
            </w:pPr>
            <w:r w:rsidRPr="00A35DF4">
              <w:rPr>
                <w:rFonts w:ascii="Times New Roman" w:hAnsi="Times New Roman"/>
                <w:bCs/>
                <w:sz w:val="24"/>
                <w:u w:val="single"/>
              </w:rPr>
              <w:t>Suggestions on Process improvement</w:t>
            </w:r>
            <w:r w:rsidRPr="00A35DF4">
              <w:rPr>
                <w:rFonts w:ascii="Times New Roman" w:hAnsi="Times New Roman"/>
                <w:bCs/>
                <w:sz w:val="24"/>
              </w:rPr>
              <w:t xml:space="preserve">: In our submission dated 27/6/2023, we had made many suggestions on process improvement. DISCOMs have not given any replies and some of the points are under the purview of TSERC. </w:t>
            </w:r>
          </w:p>
          <w:p w:rsidR="00482859" w:rsidRPr="00A35DF4" w:rsidRDefault="00482859" w:rsidP="00482859">
            <w:pPr>
              <w:overflowPunct w:val="0"/>
              <w:autoSpaceDE w:val="0"/>
              <w:autoSpaceDN w:val="0"/>
              <w:adjustRightInd w:val="0"/>
              <w:spacing w:after="120" w:line="240" w:lineRule="auto"/>
              <w:jc w:val="both"/>
              <w:rPr>
                <w:rFonts w:ascii="Times New Roman" w:hAnsi="Times New Roman"/>
                <w:bCs/>
                <w:sz w:val="24"/>
              </w:rPr>
            </w:pPr>
            <w:r w:rsidRPr="00A35DF4">
              <w:rPr>
                <w:rFonts w:ascii="Times New Roman" w:hAnsi="Times New Roman"/>
                <w:bCs/>
                <w:sz w:val="24"/>
              </w:rPr>
              <w:t xml:space="preserve">We had suggested that DISCOMs should </w:t>
            </w:r>
            <w:proofErr w:type="spellStart"/>
            <w:r w:rsidRPr="00A35DF4">
              <w:rPr>
                <w:rFonts w:ascii="Times New Roman" w:hAnsi="Times New Roman"/>
                <w:bCs/>
                <w:sz w:val="24"/>
              </w:rPr>
              <w:t>optimise</w:t>
            </w:r>
            <w:proofErr w:type="spellEnd"/>
            <w:r w:rsidRPr="00A35DF4">
              <w:rPr>
                <w:rFonts w:ascii="Times New Roman" w:hAnsi="Times New Roman"/>
                <w:bCs/>
                <w:sz w:val="24"/>
              </w:rPr>
              <w:t xml:space="preserve"> power purchase cost under different scenarios and provide average cost of supply and total cost, so that consumers can understand the implications of the plan. As mentioned in previous paragraph, this has not been done, with the DISCOM replying that they would do in the next plan. </w:t>
            </w:r>
          </w:p>
          <w:p w:rsidR="00482859" w:rsidRPr="00A35DF4" w:rsidRDefault="00482859" w:rsidP="00482859">
            <w:pPr>
              <w:overflowPunct w:val="0"/>
              <w:autoSpaceDE w:val="0"/>
              <w:autoSpaceDN w:val="0"/>
              <w:adjustRightInd w:val="0"/>
              <w:spacing w:after="120" w:line="240" w:lineRule="auto"/>
              <w:jc w:val="both"/>
              <w:rPr>
                <w:rFonts w:ascii="Times New Roman" w:hAnsi="Times New Roman"/>
                <w:bCs/>
                <w:sz w:val="24"/>
              </w:rPr>
            </w:pPr>
            <w:r w:rsidRPr="00A35DF4">
              <w:rPr>
                <w:rFonts w:ascii="Times New Roman" w:hAnsi="Times New Roman"/>
                <w:bCs/>
                <w:sz w:val="24"/>
              </w:rPr>
              <w:t xml:space="preserve">DISCOMs have cited non-functioning of TSERC and election code of conduct as reasons for not being able to file resource plan for 4th and 5th control periods. This is indeed unfortunate for the TS power sector and consumers, since power purchase decisions and network expansion were carried out without a plan approved by TSERC, through a transparent participative process. We request the DISCOMs and TSERC to examine the need to suspend the whole regulatory process due to elections. The experience from other states have been mixed, with some states continuing the process, some with- holding final order on crucial and few like TS, not even initiating it.  </w:t>
            </w:r>
          </w:p>
          <w:p w:rsidR="00482859" w:rsidRPr="00D47818" w:rsidRDefault="00482859" w:rsidP="00482859">
            <w:pPr>
              <w:overflowPunct w:val="0"/>
              <w:autoSpaceDE w:val="0"/>
              <w:autoSpaceDN w:val="0"/>
              <w:adjustRightInd w:val="0"/>
              <w:spacing w:after="120" w:line="240" w:lineRule="auto"/>
              <w:jc w:val="both"/>
              <w:rPr>
                <w:rFonts w:ascii="Times New Roman" w:hAnsi="Times New Roman"/>
                <w:bCs/>
                <w:sz w:val="24"/>
                <w:u w:val="single"/>
              </w:rPr>
            </w:pPr>
            <w:r w:rsidRPr="00A35DF4">
              <w:rPr>
                <w:rFonts w:ascii="Times New Roman" w:hAnsi="Times New Roman"/>
                <w:bCs/>
                <w:sz w:val="24"/>
              </w:rPr>
              <w:t xml:space="preserve">Information on 4th control period has been provided only after it was raised in the </w:t>
            </w:r>
            <w:r w:rsidRPr="00A35DF4">
              <w:rPr>
                <w:rFonts w:ascii="Times New Roman" w:hAnsi="Times New Roman"/>
                <w:bCs/>
                <w:sz w:val="24"/>
              </w:rPr>
              <w:lastRenderedPageBreak/>
              <w:t>public hearing on 01/09/2023. Review of previous control period should be made mandatory when a new plan is being prepared. A mid-term review of the plan should also be conducted, perhaps in the 2nd or 3rd year, and it could be combined with the retail tariff process.</w:t>
            </w:r>
          </w:p>
        </w:tc>
        <w:tc>
          <w:tcPr>
            <w:tcW w:w="8421" w:type="dxa"/>
            <w:tcBorders>
              <w:top w:val="single" w:sz="4" w:space="0" w:color="auto"/>
              <w:left w:val="single" w:sz="4" w:space="0" w:color="auto"/>
              <w:bottom w:val="single" w:sz="4" w:space="0" w:color="auto"/>
              <w:right w:val="single" w:sz="4" w:space="0" w:color="auto"/>
            </w:tcBorders>
          </w:tcPr>
          <w:p w:rsidR="00482859" w:rsidRDefault="00FE7B42">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Discoms will explore all possibilities of </w:t>
            </w:r>
            <w:r w:rsidR="004C1BD6">
              <w:rPr>
                <w:rFonts w:ascii="Times New Roman" w:eastAsia="Times New Roman" w:hAnsi="Times New Roman"/>
                <w:color w:val="000000"/>
                <w:sz w:val="24"/>
                <w:szCs w:val="24"/>
              </w:rPr>
              <w:t xml:space="preserve">process improvement and implement them. </w:t>
            </w:r>
          </w:p>
        </w:tc>
      </w:tr>
      <w:bookmarkEnd w:id="0"/>
    </w:tbl>
    <w:p w:rsidR="00FE0043" w:rsidRDefault="00FE0043">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Pr="00827423" w:rsidRDefault="000B0CBB" w:rsidP="000B0CBB">
      <w:pPr>
        <w:widowControl w:val="0"/>
        <w:pBdr>
          <w:top w:val="nil"/>
          <w:left w:val="nil"/>
          <w:bottom w:val="nil"/>
          <w:right w:val="nil"/>
          <w:between w:val="nil"/>
        </w:pBdr>
        <w:spacing w:line="240" w:lineRule="auto"/>
        <w:rPr>
          <w:rFonts w:asciiTheme="majorHAnsi" w:hAnsiTheme="majorHAnsi" w:cstheme="majorHAnsi"/>
          <w:b/>
          <w:sz w:val="24"/>
          <w:szCs w:val="24"/>
          <w:u w:val="single"/>
        </w:rPr>
      </w:pPr>
    </w:p>
    <w:p w:rsidR="000B0CBB" w:rsidRDefault="000B0CBB" w:rsidP="000B0CBB">
      <w:pPr>
        <w:widowControl w:val="0"/>
        <w:pBdr>
          <w:top w:val="nil"/>
          <w:left w:val="nil"/>
          <w:bottom w:val="nil"/>
          <w:right w:val="nil"/>
          <w:between w:val="nil"/>
        </w:pBdr>
        <w:spacing w:after="240" w:line="240" w:lineRule="auto"/>
        <w:rPr>
          <w:rFonts w:asciiTheme="majorHAnsi" w:hAnsiTheme="majorHAnsi" w:cstheme="majorHAnsi"/>
          <w:b/>
          <w:sz w:val="24"/>
          <w:szCs w:val="24"/>
          <w:u w:val="single"/>
        </w:rPr>
      </w:pPr>
    </w:p>
    <w:p w:rsidR="000B0CBB" w:rsidRDefault="000B0CBB">
      <w:pPr>
        <w:spacing w:after="0" w:line="240" w:lineRule="auto"/>
        <w:rPr>
          <w:rFonts w:asciiTheme="majorHAnsi" w:hAnsiTheme="majorHAnsi" w:cstheme="majorHAnsi"/>
          <w:b/>
          <w:sz w:val="24"/>
          <w:szCs w:val="24"/>
          <w:u w:val="single"/>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73506" w:rsidRDefault="00073506">
      <w:pPr>
        <w:spacing w:after="0" w:line="240" w:lineRule="auto"/>
        <w:rPr>
          <w:rFonts w:ascii="Times New Roman" w:hAnsi="Times New Roman"/>
          <w:b/>
          <w:sz w:val="28"/>
          <w:szCs w:val="28"/>
        </w:rPr>
      </w:pPr>
    </w:p>
    <w:p w:rsidR="00073506" w:rsidRDefault="00073506">
      <w:pPr>
        <w:spacing w:after="0" w:line="240" w:lineRule="auto"/>
        <w:rPr>
          <w:rFonts w:ascii="Times New Roman" w:hAnsi="Times New Roman"/>
          <w:b/>
          <w:sz w:val="28"/>
          <w:szCs w:val="28"/>
        </w:rPr>
      </w:pPr>
    </w:p>
    <w:p w:rsidR="00073506" w:rsidRDefault="00073506">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tbl>
      <w:tblPr>
        <w:tblW w:w="17699" w:type="dxa"/>
        <w:tblInd w:w="-305" w:type="dxa"/>
        <w:tblBorders>
          <w:top w:val="nil"/>
          <w:left w:val="nil"/>
          <w:bottom w:val="nil"/>
          <w:right w:val="nil"/>
          <w:insideH w:val="nil"/>
          <w:insideV w:val="nil"/>
        </w:tblBorders>
        <w:tblLayout w:type="fixed"/>
        <w:tblCellMar>
          <w:top w:w="100" w:type="dxa"/>
          <w:left w:w="100" w:type="dxa"/>
          <w:bottom w:w="100" w:type="dxa"/>
          <w:right w:w="100" w:type="dxa"/>
        </w:tblCellMar>
        <w:tblLook w:val="0600"/>
      </w:tblPr>
      <w:tblGrid>
        <w:gridCol w:w="783"/>
        <w:gridCol w:w="6426"/>
        <w:gridCol w:w="8689"/>
        <w:gridCol w:w="1801"/>
      </w:tblGrid>
      <w:tr w:rsidR="00073506" w:rsidRPr="00827423" w:rsidTr="00073506">
        <w:trPr>
          <w:trHeight w:val="302"/>
          <w:tblHeader/>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BDD7EE"/>
            <w:tcMar>
              <w:top w:w="100" w:type="dxa"/>
              <w:left w:w="100" w:type="dxa"/>
              <w:bottom w:w="100" w:type="dxa"/>
              <w:right w:w="100" w:type="dxa"/>
            </w:tcMar>
          </w:tcPr>
          <w:p w:rsidR="00073506" w:rsidRPr="007D37B9" w:rsidRDefault="00073506" w:rsidP="00C645D6">
            <w:pPr>
              <w:widowControl w:val="0"/>
              <w:pBdr>
                <w:top w:val="nil"/>
                <w:left w:val="nil"/>
                <w:bottom w:val="nil"/>
                <w:right w:val="nil"/>
                <w:between w:val="nil"/>
              </w:pBdr>
              <w:spacing w:line="240" w:lineRule="auto"/>
              <w:rPr>
                <w:rFonts w:asciiTheme="majorHAnsi" w:hAnsiTheme="majorHAnsi" w:cstheme="majorHAnsi"/>
                <w:b/>
                <w:sz w:val="24"/>
                <w:szCs w:val="24"/>
              </w:rPr>
            </w:pPr>
            <w:r w:rsidRPr="007D37B9">
              <w:rPr>
                <w:rFonts w:asciiTheme="majorHAnsi" w:hAnsiTheme="majorHAnsi" w:cstheme="majorHAnsi"/>
                <w:b/>
                <w:sz w:val="24"/>
                <w:szCs w:val="24"/>
              </w:rPr>
              <w:lastRenderedPageBreak/>
              <w:t>S. No</w:t>
            </w:r>
          </w:p>
        </w:tc>
        <w:tc>
          <w:tcPr>
            <w:tcW w:w="6426" w:type="dxa"/>
            <w:tcBorders>
              <w:top w:val="single" w:sz="8" w:space="0" w:color="000000" w:themeColor="text1"/>
              <w:left w:val="nil"/>
              <w:bottom w:val="single" w:sz="8" w:space="0" w:color="000000" w:themeColor="text1"/>
              <w:right w:val="single" w:sz="8" w:space="0" w:color="000000" w:themeColor="text1"/>
            </w:tcBorders>
            <w:shd w:val="clear" w:color="auto" w:fill="BDD7EE"/>
            <w:tcMar>
              <w:top w:w="100" w:type="dxa"/>
              <w:left w:w="100" w:type="dxa"/>
              <w:bottom w:w="100" w:type="dxa"/>
              <w:right w:w="100" w:type="dxa"/>
            </w:tcMar>
          </w:tcPr>
          <w:p w:rsidR="00073506" w:rsidRPr="007D37B9" w:rsidRDefault="00073506" w:rsidP="00C645D6">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7D37B9">
              <w:rPr>
                <w:rFonts w:asciiTheme="majorHAnsi" w:hAnsiTheme="majorHAnsi" w:cstheme="majorHAnsi"/>
                <w:b/>
                <w:sz w:val="24"/>
                <w:szCs w:val="24"/>
              </w:rPr>
              <w:t>Objections</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shd w:val="clear" w:color="auto" w:fill="BDD7EE"/>
            <w:tcMar>
              <w:top w:w="100" w:type="dxa"/>
              <w:left w:w="100" w:type="dxa"/>
              <w:bottom w:w="100" w:type="dxa"/>
              <w:right w:w="100" w:type="dxa"/>
            </w:tcMar>
          </w:tcPr>
          <w:p w:rsidR="00073506" w:rsidRPr="007D37B9" w:rsidRDefault="00073506" w:rsidP="00C645D6">
            <w:pPr>
              <w:widowControl w:val="0"/>
              <w:pBdr>
                <w:top w:val="nil"/>
                <w:left w:val="nil"/>
                <w:bottom w:val="nil"/>
                <w:right w:val="nil"/>
                <w:between w:val="nil"/>
              </w:pBdr>
              <w:spacing w:line="240" w:lineRule="auto"/>
              <w:jc w:val="both"/>
              <w:rPr>
                <w:rFonts w:asciiTheme="majorHAnsi" w:hAnsiTheme="majorHAnsi" w:cstheme="majorHAnsi"/>
                <w:b/>
                <w:sz w:val="24"/>
                <w:szCs w:val="24"/>
              </w:rPr>
            </w:pPr>
            <w:r w:rsidRPr="007D37B9">
              <w:rPr>
                <w:rFonts w:asciiTheme="majorHAnsi" w:hAnsiTheme="majorHAnsi" w:cstheme="majorHAnsi"/>
                <w:b/>
                <w:sz w:val="24"/>
                <w:szCs w:val="24"/>
              </w:rPr>
              <w:t xml:space="preserve">TS </w:t>
            </w:r>
            <w:proofErr w:type="spellStart"/>
            <w:r w:rsidRPr="007D37B9">
              <w:rPr>
                <w:rFonts w:asciiTheme="majorHAnsi" w:hAnsiTheme="majorHAnsi" w:cstheme="majorHAnsi"/>
                <w:b/>
                <w:sz w:val="24"/>
                <w:szCs w:val="24"/>
              </w:rPr>
              <w:t>Discoms</w:t>
            </w:r>
            <w:proofErr w:type="spellEnd"/>
            <w:r w:rsidRPr="007D37B9">
              <w:rPr>
                <w:rFonts w:asciiTheme="majorHAnsi" w:hAnsiTheme="majorHAnsi" w:cstheme="majorHAnsi"/>
                <w:b/>
                <w:sz w:val="24"/>
                <w:szCs w:val="24"/>
              </w:rPr>
              <w:t xml:space="preserve"> Responses</w:t>
            </w:r>
          </w:p>
        </w:tc>
      </w:tr>
      <w:tr w:rsidR="00524941" w:rsidRPr="00827423" w:rsidTr="00FB4B4D">
        <w:trPr>
          <w:gridAfter w:val="1"/>
          <w:wAfter w:w="1801" w:type="dxa"/>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vAlign w:val="center"/>
          </w:tcPr>
          <w:p w:rsidR="00524941" w:rsidRPr="005A4E28" w:rsidRDefault="00524941" w:rsidP="00F94D30">
            <w:pPr>
              <w:spacing w:after="0" w:line="240" w:lineRule="auto"/>
              <w:jc w:val="center"/>
              <w:rPr>
                <w:rFonts w:ascii="Bookman Old Style" w:hAnsi="Bookman Old Style"/>
                <w:b/>
                <w:sz w:val="24"/>
                <w:szCs w:val="24"/>
              </w:rPr>
            </w:pPr>
            <w:r w:rsidRPr="005A4E28">
              <w:rPr>
                <w:rFonts w:ascii="Bookman Old Style" w:hAnsi="Bookman Old Style"/>
                <w:b/>
                <w:sz w:val="24"/>
                <w:szCs w:val="24"/>
              </w:rPr>
              <w:t>3.</w:t>
            </w:r>
          </w:p>
        </w:tc>
        <w:tc>
          <w:tcPr>
            <w:tcW w:w="15115" w:type="dxa"/>
            <w:gridSpan w:val="2"/>
          </w:tcPr>
          <w:p w:rsidR="00524941" w:rsidRPr="00ED7070" w:rsidRDefault="00524941" w:rsidP="00F94D30">
            <w:pPr>
              <w:spacing w:after="0" w:line="240" w:lineRule="auto"/>
              <w:rPr>
                <w:rFonts w:ascii="Times New Roman" w:hAnsi="Times New Roman"/>
                <w:b/>
                <w:sz w:val="24"/>
                <w:szCs w:val="24"/>
              </w:rPr>
            </w:pPr>
            <w:r w:rsidRPr="00ED7070">
              <w:rPr>
                <w:rFonts w:ascii="Times New Roman" w:hAnsi="Times New Roman"/>
                <w:b/>
                <w:sz w:val="24"/>
                <w:szCs w:val="24"/>
              </w:rPr>
              <w:t xml:space="preserve">The Federation of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Chambers of Commerce and Industry, Federation House, Federation </w:t>
            </w:r>
            <w:proofErr w:type="spellStart"/>
            <w:r w:rsidRPr="00ED7070">
              <w:rPr>
                <w:rFonts w:ascii="Times New Roman" w:hAnsi="Times New Roman"/>
                <w:b/>
                <w:sz w:val="24"/>
                <w:szCs w:val="24"/>
              </w:rPr>
              <w:t>Marg</w:t>
            </w:r>
            <w:proofErr w:type="spellEnd"/>
            <w:r w:rsidRPr="00ED7070">
              <w:rPr>
                <w:rFonts w:ascii="Times New Roman" w:hAnsi="Times New Roman"/>
                <w:b/>
                <w:sz w:val="24"/>
                <w:szCs w:val="24"/>
              </w:rPr>
              <w:t xml:space="preserve">, 11-6-841, Red Hills, Hyderabad 500004, </w:t>
            </w:r>
            <w:proofErr w:type="spellStart"/>
            <w:r w:rsidRPr="00ED7070">
              <w:rPr>
                <w:rFonts w:ascii="Times New Roman" w:hAnsi="Times New Roman"/>
                <w:b/>
                <w:sz w:val="24"/>
                <w:szCs w:val="24"/>
              </w:rPr>
              <w:t>Telangana</w:t>
            </w:r>
            <w:proofErr w:type="spellEnd"/>
            <w:r w:rsidRPr="00ED7070">
              <w:rPr>
                <w:rFonts w:ascii="Times New Roman" w:hAnsi="Times New Roman"/>
                <w:b/>
                <w:sz w:val="24"/>
                <w:szCs w:val="24"/>
              </w:rPr>
              <w:t xml:space="preserve">, India. Tel: 91-40-23395515 to 22 (8 lines), Fax: 91-40-23395525, e-Mail: </w:t>
            </w:r>
            <w:hyperlink r:id="rId11" w:history="1">
              <w:r w:rsidRPr="00ED7070">
                <w:rPr>
                  <w:rFonts w:ascii="Times New Roman" w:hAnsi="Times New Roman"/>
                  <w:b/>
                  <w:sz w:val="24"/>
                  <w:szCs w:val="24"/>
                </w:rPr>
                <w:t>info@ftcci.in</w:t>
              </w:r>
            </w:hyperlink>
            <w:r w:rsidRPr="00ED7070">
              <w:rPr>
                <w:rFonts w:ascii="Times New Roman" w:hAnsi="Times New Roman"/>
                <w:b/>
                <w:sz w:val="24"/>
                <w:szCs w:val="24"/>
              </w:rPr>
              <w:t>; Website: www.ftcci.in</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BA58FA" w:rsidRDefault="00524941" w:rsidP="00BA58FA">
            <w:pPr>
              <w:spacing w:after="0" w:line="240" w:lineRule="auto"/>
              <w:jc w:val="both"/>
              <w:rPr>
                <w:rFonts w:asciiTheme="majorHAnsi" w:hAnsiTheme="majorHAnsi" w:cstheme="majorHAnsi"/>
                <w:b/>
                <w:sz w:val="24"/>
                <w:szCs w:val="24"/>
              </w:rPr>
            </w:pPr>
            <w:r w:rsidRPr="00BA58FA">
              <w:rPr>
                <w:rFonts w:asciiTheme="majorHAnsi" w:hAnsiTheme="majorHAnsi" w:cstheme="majorHAnsi"/>
                <w:b/>
                <w:sz w:val="24"/>
                <w:szCs w:val="24"/>
              </w:rPr>
              <w:t>INTRODUCTORY COMMENT</w:t>
            </w:r>
          </w:p>
          <w:p w:rsidR="00524941" w:rsidRPr="000E18B0" w:rsidRDefault="00524941" w:rsidP="00C645D6">
            <w:pPr>
              <w:spacing w:line="240" w:lineRule="auto"/>
              <w:jc w:val="both"/>
              <w:rPr>
                <w:rFonts w:asciiTheme="majorHAnsi" w:hAnsiTheme="majorHAnsi" w:cstheme="majorHAnsi"/>
                <w:b/>
                <w:sz w:val="24"/>
                <w:szCs w:val="24"/>
              </w:rPr>
            </w:pPr>
            <w:r w:rsidRPr="00827423">
              <w:rPr>
                <w:rFonts w:asciiTheme="majorHAnsi" w:hAnsiTheme="majorHAnsi" w:cstheme="majorHAnsi"/>
                <w:bCs/>
                <w:sz w:val="24"/>
                <w:szCs w:val="24"/>
              </w:rPr>
              <w:t>A Business plan and investment plan for 5th &amp; 6th CP has been made without a review of 4th CP performance.</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Review of the 4</w:t>
            </w:r>
            <w:r w:rsidRPr="00827423">
              <w:rPr>
                <w:rFonts w:asciiTheme="majorHAnsi" w:hAnsiTheme="majorHAnsi" w:cstheme="majorHAnsi"/>
                <w:bCs/>
                <w:sz w:val="24"/>
                <w:szCs w:val="24"/>
                <w:vertAlign w:val="superscript"/>
              </w:rPr>
              <w:t>th</w:t>
            </w:r>
            <w:r w:rsidRPr="00827423">
              <w:rPr>
                <w:rFonts w:asciiTheme="majorHAnsi" w:hAnsiTheme="majorHAnsi" w:cstheme="majorHAnsi"/>
                <w:bCs/>
                <w:sz w:val="24"/>
                <w:szCs w:val="24"/>
              </w:rPr>
              <w:t xml:space="preserve"> Control Period has been submitted to the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Commission and the stakeholders.</w:t>
            </w:r>
          </w:p>
        </w:tc>
      </w:tr>
      <w:tr w:rsidR="00524941" w:rsidRPr="00827423" w:rsidTr="00BA58FA">
        <w:trPr>
          <w:trHeight w:val="1707"/>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A demand forecast has been made on a trend analysis which considering changing consumption patterns amongst consumer categories is likely to be unreliable and when modern forecasting tools including AI should be adopted . </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Resource Plan filings have been made considering the Regulations and Guidelines. </w:t>
            </w:r>
            <w:r>
              <w:rPr>
                <w:rFonts w:asciiTheme="majorHAnsi" w:hAnsiTheme="majorHAnsi" w:cstheme="majorHAnsi"/>
                <w:bCs/>
                <w:sz w:val="24"/>
                <w:szCs w:val="24"/>
              </w:rPr>
              <w:t xml:space="preserve"> It is humbly submitted that over the past years, the projections carried out have been in line with the actual scenario.</w:t>
            </w:r>
          </w:p>
          <w:p w:rsidR="00524941" w:rsidRPr="00827423" w:rsidRDefault="00524941" w:rsidP="00C645D6">
            <w:pPr>
              <w:spacing w:line="240" w:lineRule="auto"/>
              <w:jc w:val="both"/>
              <w:rPr>
                <w:rFonts w:asciiTheme="majorHAnsi" w:hAnsiTheme="majorHAnsi" w:cstheme="majorHAnsi"/>
                <w:bCs/>
                <w:sz w:val="24"/>
                <w:szCs w:val="24"/>
              </w:rPr>
            </w:pP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highlight w:val="yellow"/>
              </w:rPr>
            </w:pPr>
            <w:r w:rsidRPr="00827423">
              <w:rPr>
                <w:rFonts w:asciiTheme="majorHAnsi" w:hAnsiTheme="majorHAnsi" w:cstheme="majorHAnsi"/>
                <w:bCs/>
                <w:sz w:val="24"/>
                <w:szCs w:val="24"/>
              </w:rPr>
              <w:t>No plans mentioned for arrangements to sell surplus power in 5th CP and to augment supply in 6TH CP to meet the shortage despite a proposed investment of over Rs 73,000 CR. during the 5th and 6th CP.</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In the ‘Justification for the Energy Balance of 5th and 6th Control Periods’ provided to the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Commission and stakeholders, TSDISCOMS provided a list of possibilities to better utilize the resultant surplus</w:t>
            </w:r>
            <w:r>
              <w:rPr>
                <w:rFonts w:asciiTheme="majorHAnsi" w:hAnsiTheme="majorHAnsi" w:cstheme="majorHAnsi"/>
                <w:bCs/>
                <w:sz w:val="24"/>
                <w:szCs w:val="24"/>
              </w:rPr>
              <w:t xml:space="preserve"> in 5</w:t>
            </w:r>
            <w:r w:rsidRPr="000873DE">
              <w:rPr>
                <w:rFonts w:asciiTheme="majorHAnsi" w:hAnsiTheme="majorHAnsi" w:cstheme="majorHAnsi"/>
                <w:bCs/>
                <w:sz w:val="24"/>
                <w:szCs w:val="24"/>
                <w:vertAlign w:val="superscript"/>
              </w:rPr>
              <w:t>th</w:t>
            </w:r>
            <w:r>
              <w:rPr>
                <w:rFonts w:asciiTheme="majorHAnsi" w:hAnsiTheme="majorHAnsi" w:cstheme="majorHAnsi"/>
                <w:bCs/>
                <w:sz w:val="24"/>
                <w:szCs w:val="24"/>
              </w:rPr>
              <w:t xml:space="preserve"> Control period. </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INTRODUCTORY </w:t>
            </w:r>
            <w:proofErr w:type="gramStart"/>
            <w:r w:rsidRPr="00827423">
              <w:rPr>
                <w:rFonts w:asciiTheme="majorHAnsi" w:hAnsiTheme="majorHAnsi" w:cstheme="majorHAnsi"/>
                <w:bCs/>
                <w:sz w:val="24"/>
                <w:szCs w:val="24"/>
              </w:rPr>
              <w:t>COMMENT :</w:t>
            </w:r>
            <w:proofErr w:type="gramEnd"/>
            <w:r w:rsidRPr="00827423">
              <w:rPr>
                <w:rFonts w:asciiTheme="majorHAnsi" w:hAnsiTheme="majorHAnsi" w:cstheme="majorHAnsi"/>
                <w:bCs/>
                <w:sz w:val="24"/>
                <w:szCs w:val="24"/>
              </w:rPr>
              <w:t xml:space="preserve"> Our queries on the shortages in 6th CP AND Surplus in 5TH CP despite a huge investment of Rs 73,000 CR. is not clear or satisfactory specifically replies to a &amp; b would appear to be an attempt at stonewalling. </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In fact DISCOM replies for our c &amp; </w:t>
            </w:r>
            <w:proofErr w:type="gramStart"/>
            <w:r w:rsidRPr="00827423">
              <w:rPr>
                <w:rFonts w:asciiTheme="majorHAnsi" w:hAnsiTheme="majorHAnsi" w:cstheme="majorHAnsi"/>
                <w:bCs/>
                <w:sz w:val="24"/>
                <w:szCs w:val="24"/>
              </w:rPr>
              <w:t>d paragraphs is</w:t>
            </w:r>
            <w:proofErr w:type="gramEnd"/>
            <w:r w:rsidRPr="00827423">
              <w:rPr>
                <w:rFonts w:asciiTheme="majorHAnsi" w:hAnsiTheme="majorHAnsi" w:cstheme="majorHAnsi"/>
                <w:bCs/>
                <w:sz w:val="24"/>
                <w:szCs w:val="24"/>
              </w:rPr>
              <w:t xml:space="preserve"> exactly our apprehension of levy of fixed charges on assets with SHORTAGE OF ENERGY TO SUPPLY</w:t>
            </w:r>
            <w:r>
              <w:rPr>
                <w:rFonts w:asciiTheme="majorHAnsi" w:hAnsiTheme="majorHAnsi" w:cstheme="majorHAnsi"/>
                <w:bCs/>
                <w:sz w:val="24"/>
                <w:szCs w:val="24"/>
              </w:rPr>
              <w:t>.</w:t>
            </w: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 </w:t>
            </w: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Their reply “Considering the above stated time constraints and challenges of ensuring demand of electricity, DISCOMS have to plan their power generation sources and in discharge of the same TS DISCOMS HAVE SIGNED ALL THE PPAs and subsequently approached </w:t>
            </w:r>
            <w:proofErr w:type="spellStart"/>
            <w:r w:rsidRPr="00827423">
              <w:rPr>
                <w:rFonts w:asciiTheme="majorHAnsi" w:hAnsiTheme="majorHAnsi" w:cstheme="majorHAnsi"/>
                <w:bCs/>
                <w:sz w:val="24"/>
                <w:szCs w:val="24"/>
              </w:rPr>
              <w:t>Hon’ble</w:t>
            </w:r>
            <w:proofErr w:type="spellEnd"/>
            <w:r w:rsidRPr="00827423">
              <w:rPr>
                <w:rFonts w:asciiTheme="majorHAnsi" w:hAnsiTheme="majorHAnsi" w:cstheme="majorHAnsi"/>
                <w:bCs/>
                <w:sz w:val="24"/>
                <w:szCs w:val="24"/>
              </w:rPr>
              <w:t xml:space="preserve"> commission for approval of the same“.</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Above reply is not clear or satisfactory.</w:t>
            </w:r>
          </w:p>
          <w:p w:rsidR="00524941"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No reply to our query in paragraph (h) an expenditure of Rs</w:t>
            </w:r>
            <w:r>
              <w:rPr>
                <w:rFonts w:asciiTheme="majorHAnsi" w:hAnsiTheme="majorHAnsi" w:cstheme="majorHAnsi"/>
                <w:bCs/>
                <w:sz w:val="24"/>
                <w:szCs w:val="24"/>
              </w:rPr>
              <w:t xml:space="preserve"> </w:t>
            </w:r>
            <w:r w:rsidRPr="00827423">
              <w:rPr>
                <w:rFonts w:asciiTheme="majorHAnsi" w:hAnsiTheme="majorHAnsi" w:cstheme="majorHAnsi"/>
                <w:bCs/>
                <w:sz w:val="24"/>
                <w:szCs w:val="24"/>
              </w:rPr>
              <w:t>2104 CR. by TSTRANSCO during FY23-24 &amp; 23-24 is it part of 4th CP as a budget AVAILABLE or IS IT AN OVERRUN ?</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highlight w:val="yellow"/>
              </w:rPr>
            </w:pPr>
            <w:r w:rsidRPr="00827423">
              <w:rPr>
                <w:rFonts w:asciiTheme="majorHAnsi" w:hAnsiTheme="majorHAnsi" w:cstheme="majorHAnsi"/>
                <w:bCs/>
                <w:sz w:val="24"/>
                <w:szCs w:val="24"/>
              </w:rPr>
              <w:t>The reply to paragraph (I) is NOT clear. BASE EXPENDITURE of Rs 836.96 during FY23-24 is being insisted as 5th CP?</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lastRenderedPageBreak/>
              <w:t>The Capital Expenditure plan proposed by TS DISCOMs is not dependent on load growth only as is being understood by the stakeholder, but also depends on number of factors</w:t>
            </w:r>
            <w:r>
              <w:rPr>
                <w:rFonts w:asciiTheme="majorHAnsi" w:eastAsia="Times New Roman" w:hAnsiTheme="majorHAnsi" w:cstheme="majorHAnsi"/>
                <w:color w:val="000000"/>
                <w:sz w:val="24"/>
                <w:szCs w:val="24"/>
              </w:rPr>
              <w:t>.</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Some of these factors are, including but not limited to the following:</w:t>
            </w:r>
          </w:p>
          <w:p w:rsidR="00524941" w:rsidRPr="00827423" w:rsidRDefault="00524941" w:rsidP="00073506">
            <w:pPr>
              <w:pStyle w:val="ListParagraph"/>
              <w:numPr>
                <w:ilvl w:val="0"/>
                <w:numId w:val="21"/>
              </w:numPr>
              <w:spacing w:after="0"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Current loading of existing feeders/sub-stations/PTRs.</w:t>
            </w:r>
          </w:p>
          <w:p w:rsidR="00524941" w:rsidRPr="00827423" w:rsidRDefault="00524941" w:rsidP="00073506">
            <w:pPr>
              <w:pStyle w:val="ListParagraph"/>
              <w:numPr>
                <w:ilvl w:val="0"/>
                <w:numId w:val="21"/>
              </w:numPr>
              <w:spacing w:after="0"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Load growth of the system</w:t>
            </w:r>
          </w:p>
          <w:p w:rsidR="00524941" w:rsidRPr="00827423" w:rsidRDefault="00524941" w:rsidP="00073506">
            <w:pPr>
              <w:pStyle w:val="ListParagraph"/>
              <w:numPr>
                <w:ilvl w:val="0"/>
                <w:numId w:val="21"/>
              </w:numPr>
              <w:spacing w:after="0"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TS DISCOMs always endeavor to provide quality and reliable power supply with a focus on reducing the losses and improving the safety and efficiency of the system</w:t>
            </w:r>
          </w:p>
          <w:p w:rsidR="00524941" w:rsidRPr="00827423" w:rsidRDefault="00524941" w:rsidP="00073506">
            <w:pPr>
              <w:pStyle w:val="ListParagraph"/>
              <w:numPr>
                <w:ilvl w:val="0"/>
                <w:numId w:val="21"/>
              </w:numPr>
              <w:spacing w:after="0" w:line="240" w:lineRule="auto"/>
              <w:jc w:val="both"/>
              <w:rPr>
                <w:rFonts w:asciiTheme="majorHAnsi" w:eastAsia="Times New Roman" w:hAnsiTheme="majorHAnsi" w:cstheme="majorHAnsi"/>
                <w:color w:val="000000"/>
                <w:sz w:val="24"/>
                <w:szCs w:val="24"/>
              </w:rPr>
            </w:pPr>
            <w:proofErr w:type="gramStart"/>
            <w:r w:rsidRPr="00827423">
              <w:rPr>
                <w:rFonts w:asciiTheme="majorHAnsi" w:eastAsia="Times New Roman" w:hAnsiTheme="majorHAnsi" w:cstheme="majorHAnsi"/>
                <w:color w:val="000000"/>
                <w:sz w:val="24"/>
                <w:szCs w:val="24"/>
              </w:rPr>
              <w:t>Further ,</w:t>
            </w:r>
            <w:proofErr w:type="gramEnd"/>
            <w:r w:rsidRPr="00827423">
              <w:rPr>
                <w:rFonts w:asciiTheme="majorHAnsi" w:eastAsia="Times New Roman" w:hAnsiTheme="majorHAnsi" w:cstheme="majorHAnsi"/>
                <w:color w:val="000000"/>
                <w:sz w:val="24"/>
                <w:szCs w:val="24"/>
              </w:rPr>
              <w:t xml:space="preserve"> the existing system needs to be renovated and modernized simultaneously to cater to the needs of the consumer and to further improve the  sustainability of the organization. </w:t>
            </w:r>
            <w:r w:rsidRPr="00827423">
              <w:rPr>
                <w:rFonts w:asciiTheme="majorHAnsi" w:eastAsia="Times New Roman" w:hAnsiTheme="majorHAnsi" w:cstheme="majorHAnsi"/>
                <w:color w:val="000000"/>
                <w:sz w:val="24"/>
                <w:szCs w:val="24"/>
              </w:rPr>
              <w:lastRenderedPageBreak/>
              <w:t>All such factors are considered in the proposal for capital expenditure.</w:t>
            </w:r>
          </w:p>
          <w:p w:rsidR="00524941" w:rsidRPr="00073506" w:rsidRDefault="00524941" w:rsidP="00C645D6">
            <w:pPr>
              <w:pStyle w:val="ListParagraph"/>
              <w:numPr>
                <w:ilvl w:val="0"/>
                <w:numId w:val="21"/>
              </w:numPr>
              <w:spacing w:after="0"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Current loading of existing feeders/sub-stations/PTRs</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Default="00524941" w:rsidP="00C645D6">
            <w:pPr>
              <w:spacing w:line="240" w:lineRule="auto"/>
              <w:jc w:val="both"/>
              <w:rPr>
                <w:rFonts w:asciiTheme="majorHAnsi" w:eastAsia="Times New Roman" w:hAnsiTheme="majorHAnsi" w:cstheme="majorHAnsi"/>
                <w:color w:val="000000"/>
                <w:sz w:val="24"/>
                <w:szCs w:val="24"/>
              </w:rPr>
            </w:pPr>
            <w:r>
              <w:rPr>
                <w:rFonts w:asciiTheme="majorHAnsi" w:eastAsia="Times New Roman" w:hAnsiTheme="majorHAnsi" w:cstheme="majorHAnsi"/>
                <w:color w:val="000000"/>
                <w:sz w:val="24"/>
                <w:szCs w:val="24"/>
              </w:rPr>
              <w:t>It is submitted that Fixed charges are only paid to the Generators if the plant shows availability. Further, the shortage in energy to supply is considering the increase in the demand.</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 xml:space="preserve">The Power purchase plan has been provided in the Resource Plan.  </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 xml:space="preserve">During the 6th Control Period, the </w:t>
            </w:r>
            <w:proofErr w:type="spellStart"/>
            <w:r w:rsidRPr="00827423">
              <w:rPr>
                <w:rFonts w:asciiTheme="majorHAnsi" w:eastAsia="Times New Roman" w:hAnsiTheme="majorHAnsi" w:cstheme="majorHAnsi"/>
                <w:color w:val="000000"/>
                <w:sz w:val="24"/>
                <w:szCs w:val="24"/>
              </w:rPr>
              <w:t>Discoms</w:t>
            </w:r>
            <w:proofErr w:type="spellEnd"/>
            <w:r w:rsidRPr="00827423">
              <w:rPr>
                <w:rFonts w:asciiTheme="majorHAnsi" w:eastAsia="Times New Roman" w:hAnsiTheme="majorHAnsi" w:cstheme="majorHAnsi"/>
                <w:color w:val="000000"/>
                <w:sz w:val="24"/>
                <w:szCs w:val="24"/>
              </w:rPr>
              <w:t xml:space="preserve"> have an energy deficit scenario. </w:t>
            </w:r>
            <w:proofErr w:type="spellStart"/>
            <w:r w:rsidRPr="00827423">
              <w:rPr>
                <w:rFonts w:asciiTheme="majorHAnsi" w:eastAsia="Times New Roman" w:hAnsiTheme="majorHAnsi" w:cstheme="majorHAnsi"/>
                <w:color w:val="000000"/>
                <w:sz w:val="24"/>
                <w:szCs w:val="24"/>
              </w:rPr>
              <w:t>Discoms</w:t>
            </w:r>
            <w:proofErr w:type="spellEnd"/>
            <w:r w:rsidRPr="00827423">
              <w:rPr>
                <w:rFonts w:asciiTheme="majorHAnsi" w:eastAsia="Times New Roman" w:hAnsiTheme="majorHAnsi" w:cstheme="majorHAnsi"/>
                <w:color w:val="000000"/>
                <w:sz w:val="24"/>
                <w:szCs w:val="24"/>
              </w:rPr>
              <w:t xml:space="preserve"> expect to meet the energy deficit by means of following measures.</w:t>
            </w:r>
          </w:p>
          <w:p w:rsidR="00524941" w:rsidRPr="00086476" w:rsidRDefault="00524941" w:rsidP="00073506">
            <w:pPr>
              <w:pStyle w:val="ListParagraph"/>
              <w:numPr>
                <w:ilvl w:val="0"/>
                <w:numId w:val="22"/>
              </w:numPr>
              <w:spacing w:after="0" w:line="240" w:lineRule="auto"/>
              <w:jc w:val="both"/>
              <w:rPr>
                <w:rFonts w:asciiTheme="majorHAnsi" w:eastAsia="Times New Roman" w:hAnsiTheme="majorHAnsi" w:cstheme="majorHAnsi"/>
                <w:color w:val="000000"/>
                <w:sz w:val="24"/>
                <w:szCs w:val="24"/>
              </w:rPr>
            </w:pPr>
            <w:proofErr w:type="spellStart"/>
            <w:r w:rsidRPr="00827423">
              <w:rPr>
                <w:rFonts w:asciiTheme="majorHAnsi" w:eastAsia="Times New Roman" w:hAnsiTheme="majorHAnsi" w:cstheme="majorHAnsi"/>
                <w:color w:val="000000"/>
                <w:sz w:val="24"/>
                <w:szCs w:val="24"/>
              </w:rPr>
              <w:t>Discoms</w:t>
            </w:r>
            <w:proofErr w:type="spellEnd"/>
            <w:r w:rsidRPr="00827423">
              <w:rPr>
                <w:rFonts w:asciiTheme="majorHAnsi" w:eastAsia="Times New Roman" w:hAnsiTheme="majorHAnsi" w:cstheme="majorHAnsi"/>
                <w:color w:val="000000"/>
                <w:sz w:val="24"/>
                <w:szCs w:val="24"/>
              </w:rPr>
              <w:t xml:space="preserve"> are planning to enter PPA with </w:t>
            </w:r>
            <w:proofErr w:type="spellStart"/>
            <w:r w:rsidRPr="00827423">
              <w:rPr>
                <w:rFonts w:asciiTheme="majorHAnsi" w:eastAsia="Times New Roman" w:hAnsiTheme="majorHAnsi" w:cstheme="majorHAnsi"/>
                <w:color w:val="000000"/>
                <w:sz w:val="24"/>
                <w:szCs w:val="24"/>
              </w:rPr>
              <w:t>Singareni</w:t>
            </w:r>
            <w:proofErr w:type="spellEnd"/>
            <w:r w:rsidRPr="00827423">
              <w:rPr>
                <w:rFonts w:asciiTheme="majorHAnsi" w:eastAsia="Times New Roman" w:hAnsiTheme="majorHAnsi" w:cstheme="majorHAnsi"/>
                <w:color w:val="000000"/>
                <w:sz w:val="24"/>
                <w:szCs w:val="24"/>
              </w:rPr>
              <w:t xml:space="preserve"> CCL unit 3 (800 MW) capacity and this unit is expected to be Commissioned during FY 2026-27. There is a scope for installation of 1600 </w:t>
            </w:r>
            <w:r w:rsidRPr="00086476">
              <w:rPr>
                <w:rFonts w:asciiTheme="majorHAnsi" w:eastAsia="Times New Roman" w:hAnsiTheme="majorHAnsi" w:cstheme="majorHAnsi"/>
                <w:color w:val="000000"/>
                <w:sz w:val="24"/>
                <w:szCs w:val="24"/>
              </w:rPr>
              <w:t xml:space="preserve">MW additional capacity for </w:t>
            </w:r>
            <w:proofErr w:type="spellStart"/>
            <w:r w:rsidRPr="00086476">
              <w:rPr>
                <w:rFonts w:asciiTheme="majorHAnsi" w:eastAsia="Times New Roman" w:hAnsiTheme="majorHAnsi" w:cstheme="majorHAnsi"/>
                <w:color w:val="000000"/>
                <w:sz w:val="24"/>
                <w:szCs w:val="24"/>
              </w:rPr>
              <w:t>Singareni</w:t>
            </w:r>
            <w:proofErr w:type="spellEnd"/>
            <w:r w:rsidRPr="00086476">
              <w:rPr>
                <w:rFonts w:asciiTheme="majorHAnsi" w:eastAsia="Times New Roman" w:hAnsiTheme="majorHAnsi" w:cstheme="majorHAnsi"/>
                <w:color w:val="000000"/>
                <w:sz w:val="24"/>
                <w:szCs w:val="24"/>
              </w:rPr>
              <w:t xml:space="preserve"> CCL (Unit 4 &amp; 5)</w:t>
            </w:r>
          </w:p>
          <w:p w:rsidR="00086476" w:rsidRPr="00086476" w:rsidRDefault="00086476" w:rsidP="00086476">
            <w:pPr>
              <w:pStyle w:val="ListParagraph"/>
              <w:numPr>
                <w:ilvl w:val="0"/>
                <w:numId w:val="22"/>
              </w:numPr>
              <w:spacing w:after="0" w:line="240" w:lineRule="auto"/>
              <w:jc w:val="both"/>
              <w:rPr>
                <w:rFonts w:asciiTheme="majorHAnsi" w:eastAsia="Times New Roman" w:hAnsiTheme="majorHAnsi" w:cstheme="majorHAnsi"/>
                <w:color w:val="000000"/>
                <w:sz w:val="24"/>
                <w:szCs w:val="24"/>
              </w:rPr>
            </w:pPr>
            <w:r w:rsidRPr="00086476">
              <w:rPr>
                <w:rFonts w:asciiTheme="majorHAnsi" w:eastAsia="Times New Roman" w:hAnsiTheme="majorHAnsi" w:cstheme="majorHAnsi"/>
                <w:color w:val="000000"/>
                <w:sz w:val="24"/>
                <w:szCs w:val="24"/>
              </w:rPr>
              <w:t xml:space="preserve">Currently </w:t>
            </w:r>
            <w:proofErr w:type="spellStart"/>
            <w:r w:rsidRPr="00086476">
              <w:rPr>
                <w:rFonts w:asciiTheme="majorHAnsi" w:eastAsia="Times New Roman" w:hAnsiTheme="majorHAnsi" w:cstheme="majorHAnsi"/>
                <w:color w:val="000000"/>
                <w:sz w:val="24"/>
                <w:szCs w:val="24"/>
              </w:rPr>
              <w:t>Discoms</w:t>
            </w:r>
            <w:proofErr w:type="spellEnd"/>
            <w:r w:rsidRPr="00086476">
              <w:rPr>
                <w:rFonts w:asciiTheme="majorHAnsi" w:eastAsia="Times New Roman" w:hAnsiTheme="majorHAnsi" w:cstheme="majorHAnsi"/>
                <w:color w:val="000000"/>
                <w:sz w:val="24"/>
                <w:szCs w:val="24"/>
              </w:rPr>
              <w:t xml:space="preserve"> are allotted 86.92% share from TSTPP (1600 MW) plant. The negotiations are going on to allot the remaining share as well to TS </w:t>
            </w:r>
            <w:proofErr w:type="spellStart"/>
            <w:r w:rsidRPr="00086476">
              <w:rPr>
                <w:rFonts w:asciiTheme="majorHAnsi" w:eastAsia="Times New Roman" w:hAnsiTheme="majorHAnsi" w:cstheme="majorHAnsi"/>
                <w:color w:val="000000"/>
                <w:sz w:val="24"/>
                <w:szCs w:val="24"/>
              </w:rPr>
              <w:t>Discoms</w:t>
            </w:r>
            <w:proofErr w:type="spellEnd"/>
            <w:r w:rsidRPr="00086476">
              <w:rPr>
                <w:rFonts w:asciiTheme="majorHAnsi" w:eastAsia="Times New Roman" w:hAnsiTheme="majorHAnsi" w:cstheme="majorHAnsi"/>
                <w:color w:val="000000"/>
                <w:sz w:val="24"/>
                <w:szCs w:val="24"/>
              </w:rPr>
              <w:t xml:space="preserve"> only.  There is a scope for installation of 2400 MW (3x800 MW each) additional capacity for </w:t>
            </w:r>
            <w:proofErr w:type="spellStart"/>
            <w:r w:rsidRPr="00086476">
              <w:rPr>
                <w:rFonts w:asciiTheme="majorHAnsi" w:eastAsia="Times New Roman" w:hAnsiTheme="majorHAnsi" w:cstheme="majorHAnsi"/>
                <w:color w:val="000000"/>
                <w:sz w:val="24"/>
                <w:szCs w:val="24"/>
              </w:rPr>
              <w:t>Telangana</w:t>
            </w:r>
            <w:proofErr w:type="spellEnd"/>
            <w:r w:rsidRPr="00086476">
              <w:rPr>
                <w:rFonts w:asciiTheme="majorHAnsi" w:eastAsia="Times New Roman" w:hAnsiTheme="majorHAnsi" w:cstheme="majorHAnsi"/>
                <w:color w:val="000000"/>
                <w:sz w:val="24"/>
                <w:szCs w:val="24"/>
              </w:rPr>
              <w:t xml:space="preserve"> STPP.</w:t>
            </w:r>
          </w:p>
          <w:p w:rsidR="00524941" w:rsidRPr="00827423" w:rsidRDefault="00524941" w:rsidP="00073506">
            <w:pPr>
              <w:pStyle w:val="ListParagraph"/>
              <w:numPr>
                <w:ilvl w:val="0"/>
                <w:numId w:val="22"/>
              </w:numPr>
              <w:spacing w:after="0"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The availability from CGS stations for 1019 MW (</w:t>
            </w:r>
            <w:proofErr w:type="spellStart"/>
            <w:r w:rsidRPr="00827423">
              <w:rPr>
                <w:rFonts w:asciiTheme="majorHAnsi" w:eastAsia="Times New Roman" w:hAnsiTheme="majorHAnsi" w:cstheme="majorHAnsi"/>
                <w:color w:val="000000"/>
                <w:sz w:val="24"/>
                <w:szCs w:val="24"/>
              </w:rPr>
              <w:t>incl</w:t>
            </w:r>
            <w:proofErr w:type="spellEnd"/>
            <w:r w:rsidRPr="00827423">
              <w:rPr>
                <w:rFonts w:asciiTheme="majorHAnsi" w:eastAsia="Times New Roman" w:hAnsiTheme="majorHAnsi" w:cstheme="majorHAnsi"/>
                <w:color w:val="000000"/>
                <w:sz w:val="24"/>
                <w:szCs w:val="24"/>
              </w:rPr>
              <w:t xml:space="preserve"> </w:t>
            </w:r>
            <w:proofErr w:type="spellStart"/>
            <w:r w:rsidRPr="00827423">
              <w:rPr>
                <w:rFonts w:asciiTheme="majorHAnsi" w:eastAsia="Times New Roman" w:hAnsiTheme="majorHAnsi" w:cstheme="majorHAnsi"/>
                <w:color w:val="000000"/>
                <w:sz w:val="24"/>
                <w:szCs w:val="24"/>
              </w:rPr>
              <w:t>Simhadri</w:t>
            </w:r>
            <w:proofErr w:type="spellEnd"/>
            <w:r w:rsidRPr="00827423">
              <w:rPr>
                <w:rFonts w:asciiTheme="majorHAnsi" w:eastAsia="Times New Roman" w:hAnsiTheme="majorHAnsi" w:cstheme="majorHAnsi"/>
                <w:color w:val="000000"/>
                <w:sz w:val="24"/>
                <w:szCs w:val="24"/>
              </w:rPr>
              <w:t xml:space="preserve"> 539 MW) is reduced during 6th Control Period due to expiry of PPAs. TS</w:t>
            </w:r>
            <w:r w:rsidRPr="00827423">
              <w:rPr>
                <w:rFonts w:asciiTheme="majorHAnsi" w:hAnsiTheme="majorHAnsi" w:cstheme="majorHAnsi"/>
                <w:sz w:val="24"/>
                <w:szCs w:val="24"/>
              </w:rPr>
              <w:t xml:space="preserve"> </w:t>
            </w:r>
            <w:proofErr w:type="spellStart"/>
            <w:r w:rsidRPr="00827423">
              <w:rPr>
                <w:rFonts w:asciiTheme="majorHAnsi" w:eastAsia="Times New Roman" w:hAnsiTheme="majorHAnsi" w:cstheme="majorHAnsi"/>
                <w:color w:val="000000"/>
                <w:sz w:val="24"/>
                <w:szCs w:val="24"/>
              </w:rPr>
              <w:t>Discoms</w:t>
            </w:r>
            <w:proofErr w:type="spellEnd"/>
            <w:r w:rsidRPr="00827423">
              <w:rPr>
                <w:rFonts w:asciiTheme="majorHAnsi" w:eastAsia="Times New Roman" w:hAnsiTheme="majorHAnsi" w:cstheme="majorHAnsi"/>
                <w:color w:val="000000"/>
                <w:sz w:val="24"/>
                <w:szCs w:val="24"/>
              </w:rPr>
              <w:t xml:space="preserve"> would ensure the cost effectiveness and would explore option of extending PPAs if required.</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(h)  Point h doesn’t pertain to TSDISCOMS</w:t>
            </w: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w:t>
            </w:r>
            <w:proofErr w:type="spellStart"/>
            <w:r w:rsidRPr="00827423">
              <w:rPr>
                <w:rFonts w:asciiTheme="majorHAnsi" w:eastAsia="Times New Roman" w:hAnsiTheme="majorHAnsi" w:cstheme="majorHAnsi"/>
                <w:color w:val="000000"/>
                <w:sz w:val="24"/>
                <w:szCs w:val="24"/>
              </w:rPr>
              <w:t>i</w:t>
            </w:r>
            <w:proofErr w:type="spellEnd"/>
            <w:r w:rsidRPr="00827423">
              <w:rPr>
                <w:rFonts w:asciiTheme="majorHAnsi" w:eastAsia="Times New Roman" w:hAnsiTheme="majorHAnsi" w:cstheme="majorHAnsi"/>
                <w:color w:val="000000"/>
                <w:sz w:val="24"/>
                <w:szCs w:val="24"/>
              </w:rPr>
              <w:t xml:space="preserve">)  The amount shown under Base Capital Expenditure for FY 23-24 is just a projection figure </w:t>
            </w:r>
            <w:r>
              <w:rPr>
                <w:rFonts w:asciiTheme="majorHAnsi" w:eastAsia="Times New Roman" w:hAnsiTheme="majorHAnsi" w:cstheme="majorHAnsi"/>
                <w:color w:val="000000"/>
                <w:sz w:val="24"/>
                <w:szCs w:val="24"/>
              </w:rPr>
              <w:t xml:space="preserve">(for FY 2023-24). This </w:t>
            </w:r>
            <w:proofErr w:type="gramStart"/>
            <w:r>
              <w:rPr>
                <w:rFonts w:asciiTheme="majorHAnsi" w:eastAsia="Times New Roman" w:hAnsiTheme="majorHAnsi" w:cstheme="majorHAnsi"/>
                <w:color w:val="000000"/>
                <w:sz w:val="24"/>
                <w:szCs w:val="24"/>
              </w:rPr>
              <w:t xml:space="preserve">figure  </w:t>
            </w:r>
            <w:r w:rsidRPr="00827423">
              <w:rPr>
                <w:rFonts w:asciiTheme="majorHAnsi" w:eastAsia="Times New Roman" w:hAnsiTheme="majorHAnsi" w:cstheme="majorHAnsi"/>
                <w:color w:val="000000"/>
                <w:sz w:val="24"/>
                <w:szCs w:val="24"/>
              </w:rPr>
              <w:t>form</w:t>
            </w:r>
            <w:r>
              <w:rPr>
                <w:rFonts w:asciiTheme="majorHAnsi" w:eastAsia="Times New Roman" w:hAnsiTheme="majorHAnsi" w:cstheme="majorHAnsi"/>
                <w:color w:val="000000"/>
                <w:sz w:val="24"/>
                <w:szCs w:val="24"/>
              </w:rPr>
              <w:t>s</w:t>
            </w:r>
            <w:proofErr w:type="gramEnd"/>
            <w:r w:rsidRPr="00827423">
              <w:rPr>
                <w:rFonts w:asciiTheme="majorHAnsi" w:eastAsia="Times New Roman" w:hAnsiTheme="majorHAnsi" w:cstheme="majorHAnsi"/>
                <w:color w:val="000000"/>
                <w:sz w:val="24"/>
                <w:szCs w:val="24"/>
              </w:rPr>
              <w:t xml:space="preserve"> the basis on which projection of 5th CP has been done. It is not an over run of the approved </w:t>
            </w:r>
            <w:proofErr w:type="spellStart"/>
            <w:r w:rsidRPr="00827423">
              <w:rPr>
                <w:rFonts w:asciiTheme="majorHAnsi" w:eastAsia="Times New Roman" w:hAnsiTheme="majorHAnsi" w:cstheme="majorHAnsi"/>
                <w:color w:val="000000"/>
                <w:sz w:val="24"/>
                <w:szCs w:val="24"/>
              </w:rPr>
              <w:t>capex</w:t>
            </w:r>
            <w:proofErr w:type="spellEnd"/>
            <w:r w:rsidRPr="00827423">
              <w:rPr>
                <w:rFonts w:asciiTheme="majorHAnsi" w:eastAsia="Times New Roman" w:hAnsiTheme="majorHAnsi" w:cstheme="majorHAnsi"/>
                <w:color w:val="000000"/>
                <w:sz w:val="24"/>
                <w:szCs w:val="24"/>
              </w:rPr>
              <w:t xml:space="preserve"> of 4th CP in any way.</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2</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BA58FA" w:rsidRDefault="00524941" w:rsidP="00BA58FA">
            <w:pPr>
              <w:spacing w:after="0" w:line="240" w:lineRule="auto"/>
              <w:jc w:val="both"/>
              <w:rPr>
                <w:rFonts w:asciiTheme="majorHAnsi" w:hAnsiTheme="majorHAnsi" w:cstheme="majorHAnsi"/>
                <w:b/>
                <w:sz w:val="24"/>
                <w:szCs w:val="24"/>
              </w:rPr>
            </w:pPr>
            <w:r w:rsidRPr="00BA58FA">
              <w:rPr>
                <w:rFonts w:asciiTheme="majorHAnsi" w:hAnsiTheme="majorHAnsi" w:cstheme="majorHAnsi"/>
                <w:b/>
                <w:sz w:val="24"/>
                <w:szCs w:val="24"/>
              </w:rPr>
              <w:t>OUR APPREHENSIONS OUR STATE ELECTRICITY PLANS</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It is trite to say that a sound business plan is a result of through demand forecasting. ANNEXURE 11 Table 1 given in “JUSTIFICATION for the Energy balance of 5th and 6th Control Period is actually the concern if this happens and there are no takers for surplus energy all through the year. The DISCOMS HAVE ADMITTED to this if “Projected sales from I&amp; CAD for LIS IN 5TH AND 6TH CP” should be taken into taken after studying actual vs. Forecast on 4TH &amp; 5TH CP in TABLE 2 ,3 ,4,5 AND 6. The given data realistically that makes we consumers bear the pass-through costs apprehensive. Our concern is what happens if surplus over availability is THE SCENERIO as in Table 6? Possibilities of delay in commissioning of generation capacity or low PLF are there but these should be overcome for least cost to consumer with alternative consumption too rather than low PLF and low demand. Solution is reliable, </w:t>
            </w:r>
            <w:proofErr w:type="gramStart"/>
            <w:r w:rsidRPr="00827423">
              <w:rPr>
                <w:rFonts w:asciiTheme="majorHAnsi" w:hAnsiTheme="majorHAnsi" w:cstheme="majorHAnsi"/>
                <w:bCs/>
                <w:sz w:val="24"/>
                <w:szCs w:val="24"/>
              </w:rPr>
              <w:t>at 3 sigma</w:t>
            </w:r>
            <w:proofErr w:type="gramEnd"/>
            <w:r w:rsidRPr="00827423">
              <w:rPr>
                <w:rFonts w:asciiTheme="majorHAnsi" w:hAnsiTheme="majorHAnsi" w:cstheme="majorHAnsi"/>
                <w:bCs/>
                <w:sz w:val="24"/>
                <w:szCs w:val="24"/>
              </w:rPr>
              <w:t xml:space="preserve"> or at </w:t>
            </w:r>
            <w:r w:rsidRPr="00827423">
              <w:rPr>
                <w:rFonts w:asciiTheme="majorHAnsi" w:hAnsiTheme="majorHAnsi" w:cstheme="majorHAnsi"/>
                <w:bCs/>
                <w:sz w:val="24"/>
                <w:szCs w:val="24"/>
              </w:rPr>
              <w:lastRenderedPageBreak/>
              <w:t>least 98% plus accuracy forecast with modern forecasting tools. We are not convinced that trend methods are effective methods since we are not in an era of energy shortage and surplus consumers. Today we are looking at a scenario of alternative sources of energy availability with consumer looking for cheaper energy cost, so efficient forecasting methods is imperative.</w:t>
            </w:r>
          </w:p>
          <w:p w:rsidR="00524941" w:rsidRPr="00827423" w:rsidRDefault="00524941" w:rsidP="00C645D6">
            <w:pPr>
              <w:spacing w:line="240" w:lineRule="auto"/>
              <w:jc w:val="both"/>
              <w:rPr>
                <w:rFonts w:asciiTheme="majorHAnsi" w:hAnsiTheme="majorHAnsi" w:cstheme="majorHAnsi"/>
                <w:bCs/>
                <w:sz w:val="24"/>
                <w:szCs w:val="24"/>
              </w:rPr>
            </w:pP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Resource Plan filings have been made considering the Regulations and Guidelines. </w:t>
            </w:r>
            <w:r>
              <w:rPr>
                <w:rFonts w:asciiTheme="majorHAnsi" w:hAnsiTheme="majorHAnsi" w:cstheme="majorHAnsi"/>
                <w:bCs/>
                <w:sz w:val="24"/>
                <w:szCs w:val="24"/>
              </w:rPr>
              <w:t xml:space="preserve"> It is humbly submitted that over the past years, the projections carried out have been in line with the actual scenario.</w:t>
            </w:r>
          </w:p>
          <w:p w:rsidR="00524941" w:rsidRPr="00827423" w:rsidRDefault="00524941" w:rsidP="00C645D6">
            <w:pPr>
              <w:spacing w:line="240" w:lineRule="auto"/>
              <w:jc w:val="both"/>
              <w:rPr>
                <w:rFonts w:asciiTheme="majorHAnsi" w:hAnsiTheme="majorHAnsi" w:cstheme="majorHAnsi"/>
                <w:bCs/>
                <w:sz w:val="24"/>
                <w:szCs w:val="24"/>
              </w:rPr>
            </w:pP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forecasting of for LT-V Agriculture at 5% YOY is contrary to Section 4.16 in T.O FY 23-24 “ </w:t>
            </w: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‘’CONSUMPTION under LT-V will not go up given that use of bore wells has come down and a rise in canal irrigation “ </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lastRenderedPageBreak/>
              <w:t xml:space="preserve">Growth of HT –industry due to mega textile needs to be verified. </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highlight w:val="yellow"/>
              </w:rPr>
            </w:pPr>
            <w:r w:rsidRPr="00827423">
              <w:rPr>
                <w:rFonts w:asciiTheme="majorHAnsi" w:hAnsiTheme="majorHAnsi" w:cstheme="majorHAnsi"/>
                <w:bCs/>
                <w:sz w:val="24"/>
                <w:szCs w:val="24"/>
              </w:rPr>
              <w:t>Considering that 80% of the demand is dependent on LIS</w:t>
            </w:r>
            <w:proofErr w:type="gramStart"/>
            <w:r w:rsidRPr="00827423">
              <w:rPr>
                <w:rFonts w:asciiTheme="majorHAnsi" w:hAnsiTheme="majorHAnsi" w:cstheme="majorHAnsi"/>
                <w:bCs/>
                <w:sz w:val="24"/>
                <w:szCs w:val="24"/>
              </w:rPr>
              <w:t>,HT</w:t>
            </w:r>
            <w:proofErr w:type="gramEnd"/>
            <w:r w:rsidRPr="00827423">
              <w:rPr>
                <w:rFonts w:asciiTheme="majorHAnsi" w:hAnsiTheme="majorHAnsi" w:cstheme="majorHAnsi"/>
                <w:bCs/>
                <w:sz w:val="24"/>
                <w:szCs w:val="24"/>
              </w:rPr>
              <w:t xml:space="preserve"> industry, LT-V and Domestic LT, the prayer to the honorable commission is that the demand forecast has to be subjected to greater rigor of veracity and more advanced forecasting tools to take a decision on </w:t>
            </w:r>
            <w:proofErr w:type="spellStart"/>
            <w:r w:rsidRPr="00827423">
              <w:rPr>
                <w:rFonts w:asciiTheme="majorHAnsi" w:hAnsiTheme="majorHAnsi" w:cstheme="majorHAnsi"/>
                <w:bCs/>
                <w:sz w:val="24"/>
                <w:szCs w:val="24"/>
              </w:rPr>
              <w:t>rs</w:t>
            </w:r>
            <w:proofErr w:type="spellEnd"/>
            <w:r w:rsidRPr="00827423">
              <w:rPr>
                <w:rFonts w:asciiTheme="majorHAnsi" w:hAnsiTheme="majorHAnsi" w:cstheme="majorHAnsi"/>
                <w:bCs/>
                <w:sz w:val="24"/>
                <w:szCs w:val="24"/>
              </w:rPr>
              <w:t xml:space="preserve"> 73,906 cr. investment.</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lastRenderedPageBreak/>
              <w:t xml:space="preserve">It is to be noted that the projection of sales for the agricultural category is difficult and as regards to the submissions of TS </w:t>
            </w:r>
            <w:proofErr w:type="spellStart"/>
            <w:r w:rsidRPr="00827423">
              <w:rPr>
                <w:rFonts w:asciiTheme="majorHAnsi" w:eastAsia="Times New Roman" w:hAnsiTheme="majorHAnsi" w:cstheme="majorHAnsi"/>
                <w:color w:val="000000" w:themeColor="text1"/>
                <w:sz w:val="24"/>
                <w:szCs w:val="24"/>
              </w:rPr>
              <w:t>Discoms</w:t>
            </w:r>
            <w:proofErr w:type="spellEnd"/>
            <w:r w:rsidRPr="00827423">
              <w:rPr>
                <w:rFonts w:asciiTheme="majorHAnsi" w:eastAsia="Times New Roman" w:hAnsiTheme="majorHAnsi" w:cstheme="majorHAnsi"/>
                <w:color w:val="000000" w:themeColor="text1"/>
                <w:sz w:val="24"/>
                <w:szCs w:val="24"/>
              </w:rPr>
              <w:t xml:space="preserve"> in RST filings for FY 2023-24, along with the submissions made in respect of agricultural sales, the DISCOMs have also requested the </w:t>
            </w:r>
            <w:proofErr w:type="spellStart"/>
            <w:r w:rsidRPr="00827423">
              <w:rPr>
                <w:rFonts w:asciiTheme="majorHAnsi" w:eastAsia="Times New Roman" w:hAnsiTheme="majorHAnsi" w:cstheme="majorHAnsi"/>
                <w:color w:val="000000" w:themeColor="text1"/>
                <w:sz w:val="24"/>
                <w:szCs w:val="24"/>
              </w:rPr>
              <w:t>Hon’ble</w:t>
            </w:r>
            <w:proofErr w:type="spellEnd"/>
            <w:r w:rsidRPr="00827423">
              <w:rPr>
                <w:rFonts w:asciiTheme="majorHAnsi" w:eastAsia="Times New Roman" w:hAnsiTheme="majorHAnsi" w:cstheme="majorHAnsi"/>
                <w:color w:val="000000" w:themeColor="text1"/>
                <w:sz w:val="24"/>
                <w:szCs w:val="24"/>
              </w:rPr>
              <w:t xml:space="preserve"> Commission to consider the actual sale during the time of true up in case the actual sales emerge to be higher than the projected sales. </w:t>
            </w:r>
          </w:p>
          <w:p w:rsidR="00524941" w:rsidRDefault="00524941" w:rsidP="00C645D6">
            <w:pPr>
              <w:spacing w:line="240" w:lineRule="auto"/>
              <w:jc w:val="both"/>
              <w:rPr>
                <w:rFonts w:asciiTheme="majorHAnsi" w:eastAsia="Times New Roman" w:hAnsiTheme="majorHAnsi" w:cstheme="majorHAnsi"/>
                <w:color w:val="000000" w:themeColor="text1"/>
                <w:sz w:val="24"/>
                <w:szCs w:val="24"/>
              </w:rPr>
            </w:pPr>
            <w:r>
              <w:rPr>
                <w:rFonts w:asciiTheme="majorHAnsi" w:eastAsia="Times New Roman" w:hAnsiTheme="majorHAnsi" w:cstheme="majorHAnsi"/>
                <w:color w:val="000000" w:themeColor="text1"/>
                <w:sz w:val="24"/>
                <w:szCs w:val="24"/>
              </w:rPr>
              <w:t xml:space="preserve">Further, the actual sales in LT V consumer category are usually higher than approved by the </w:t>
            </w:r>
            <w:proofErr w:type="spellStart"/>
            <w:r>
              <w:rPr>
                <w:rFonts w:asciiTheme="majorHAnsi" w:eastAsia="Times New Roman" w:hAnsiTheme="majorHAnsi" w:cstheme="majorHAnsi"/>
                <w:color w:val="000000" w:themeColor="text1"/>
                <w:sz w:val="24"/>
                <w:szCs w:val="24"/>
              </w:rPr>
              <w:t>Hon’ble</w:t>
            </w:r>
            <w:proofErr w:type="spellEnd"/>
            <w:r>
              <w:rPr>
                <w:rFonts w:asciiTheme="majorHAnsi" w:eastAsia="Times New Roman" w:hAnsiTheme="majorHAnsi" w:cstheme="majorHAnsi"/>
                <w:color w:val="000000" w:themeColor="text1"/>
                <w:sz w:val="24"/>
                <w:szCs w:val="24"/>
              </w:rPr>
              <w:t xml:space="preserve"> Commission.</w:t>
            </w:r>
          </w:p>
          <w:p w:rsidR="00524941" w:rsidRPr="00827423" w:rsidRDefault="00524941" w:rsidP="00C645D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t xml:space="preserve">The </w:t>
            </w:r>
            <w:proofErr w:type="spellStart"/>
            <w:r w:rsidRPr="00827423">
              <w:rPr>
                <w:rFonts w:asciiTheme="majorHAnsi" w:eastAsia="Times New Roman" w:hAnsiTheme="majorHAnsi" w:cstheme="majorHAnsi"/>
                <w:color w:val="000000" w:themeColor="text1"/>
                <w:sz w:val="24"/>
                <w:szCs w:val="24"/>
              </w:rPr>
              <w:t>Discoms</w:t>
            </w:r>
            <w:proofErr w:type="spellEnd"/>
            <w:r w:rsidRPr="00827423">
              <w:rPr>
                <w:rFonts w:asciiTheme="majorHAnsi" w:eastAsia="Times New Roman" w:hAnsiTheme="majorHAnsi" w:cstheme="majorHAnsi"/>
                <w:color w:val="000000" w:themeColor="text1"/>
                <w:sz w:val="24"/>
                <w:szCs w:val="24"/>
              </w:rPr>
              <w:t xml:space="preserve"> in the Resource Plan petition have projected the Agricultural Sales considering nominal growth rates in view of the regular sales and the irrigation lands still to be cultivated which needs pumping water. </w:t>
            </w: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No Comment</w:t>
            </w:r>
          </w:p>
          <w:p w:rsidR="00524941"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t xml:space="preserve">The suggestion by the </w:t>
            </w:r>
            <w:r>
              <w:rPr>
                <w:rFonts w:asciiTheme="majorHAnsi" w:eastAsia="Times New Roman" w:hAnsiTheme="majorHAnsi" w:cstheme="majorHAnsi"/>
                <w:color w:val="000000" w:themeColor="text1"/>
                <w:sz w:val="24"/>
                <w:szCs w:val="24"/>
              </w:rPr>
              <w:t>s</w:t>
            </w:r>
            <w:r w:rsidRPr="00827423">
              <w:rPr>
                <w:rFonts w:asciiTheme="majorHAnsi" w:eastAsia="Times New Roman" w:hAnsiTheme="majorHAnsi" w:cstheme="majorHAnsi"/>
                <w:color w:val="000000" w:themeColor="text1"/>
                <w:sz w:val="24"/>
                <w:szCs w:val="24"/>
              </w:rPr>
              <w:t xml:space="preserve">takeholder </w:t>
            </w:r>
            <w:r>
              <w:rPr>
                <w:rFonts w:asciiTheme="majorHAnsi" w:eastAsia="Times New Roman" w:hAnsiTheme="majorHAnsi" w:cstheme="majorHAnsi"/>
                <w:color w:val="000000" w:themeColor="text1"/>
                <w:sz w:val="24"/>
                <w:szCs w:val="24"/>
              </w:rPr>
              <w:t xml:space="preserve">is </w:t>
            </w:r>
            <w:r w:rsidRPr="00827423">
              <w:rPr>
                <w:rFonts w:asciiTheme="majorHAnsi" w:eastAsia="Times New Roman" w:hAnsiTheme="majorHAnsi" w:cstheme="majorHAnsi"/>
                <w:color w:val="000000" w:themeColor="text1"/>
                <w:sz w:val="24"/>
                <w:szCs w:val="24"/>
              </w:rPr>
              <w:t xml:space="preserve">noted. </w:t>
            </w:r>
          </w:p>
          <w:p w:rsidR="00524941" w:rsidRPr="00827423" w:rsidRDefault="00524941" w:rsidP="00C645D6">
            <w:pPr>
              <w:spacing w:line="240" w:lineRule="auto"/>
              <w:jc w:val="both"/>
              <w:rPr>
                <w:rFonts w:asciiTheme="majorHAnsi" w:hAnsiTheme="majorHAnsi" w:cstheme="majorHAnsi"/>
                <w:bCs/>
                <w:sz w:val="24"/>
                <w:szCs w:val="24"/>
              </w:rPr>
            </w:pP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highlight w:val="yellow"/>
              </w:rPr>
            </w:pP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3</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BA58FA" w:rsidRDefault="00524941" w:rsidP="00BA58FA">
            <w:pPr>
              <w:spacing w:after="0" w:line="240" w:lineRule="auto"/>
              <w:jc w:val="both"/>
              <w:rPr>
                <w:rFonts w:asciiTheme="majorHAnsi" w:hAnsiTheme="majorHAnsi" w:cstheme="majorHAnsi"/>
                <w:b/>
                <w:sz w:val="24"/>
                <w:szCs w:val="24"/>
              </w:rPr>
            </w:pPr>
            <w:r w:rsidRPr="00BA58FA">
              <w:rPr>
                <w:rFonts w:asciiTheme="majorHAnsi" w:hAnsiTheme="majorHAnsi" w:cstheme="majorHAnsi"/>
                <w:b/>
                <w:sz w:val="24"/>
                <w:szCs w:val="24"/>
              </w:rPr>
              <w:t>STATE ELECTRICITY PLAN FOR 5TH AND 6TH CP WITHOUT A REVIEW OF THE 4TH CP</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DISCOMs have sent a “Detailed Analysis of 4th Control Period “, IN ANNEXURE -1 in their reply dated 16-09-2023. Normally a detailed analysis, as a Review should include:</w:t>
            </w:r>
          </w:p>
          <w:p w:rsidR="00524941" w:rsidRPr="00827423" w:rsidRDefault="00524941" w:rsidP="00C645D6">
            <w:pPr>
              <w:pStyle w:val="Default"/>
              <w:jc w:val="both"/>
              <w:rPr>
                <w:rFonts w:asciiTheme="majorHAnsi" w:hAnsiTheme="majorHAnsi" w:cstheme="majorHAnsi"/>
              </w:rPr>
            </w:pPr>
          </w:p>
          <w:p w:rsidR="00524941" w:rsidRPr="00073506" w:rsidRDefault="00524941" w:rsidP="00C645D6">
            <w:pPr>
              <w:pStyle w:val="Default"/>
              <w:numPr>
                <w:ilvl w:val="0"/>
                <w:numId w:val="24"/>
              </w:numPr>
              <w:jc w:val="both"/>
              <w:rPr>
                <w:rFonts w:asciiTheme="majorHAnsi" w:hAnsiTheme="majorHAnsi" w:cstheme="majorHAnsi"/>
              </w:rPr>
            </w:pPr>
            <w:r w:rsidRPr="00827423">
              <w:rPr>
                <w:rFonts w:asciiTheme="majorHAnsi" w:hAnsiTheme="majorHAnsi" w:cstheme="majorHAnsi"/>
                <w:b/>
                <w:bCs/>
              </w:rPr>
              <w:t xml:space="preserve">A techno-commercial Performance parameter review of Target </w:t>
            </w:r>
            <w:proofErr w:type="spellStart"/>
            <w:r w:rsidRPr="00827423">
              <w:rPr>
                <w:rFonts w:asciiTheme="majorHAnsi" w:hAnsiTheme="majorHAnsi" w:cstheme="majorHAnsi"/>
                <w:b/>
                <w:bCs/>
              </w:rPr>
              <w:t>vs</w:t>
            </w:r>
            <w:proofErr w:type="spellEnd"/>
            <w:r w:rsidRPr="00827423">
              <w:rPr>
                <w:rFonts w:asciiTheme="majorHAnsi" w:hAnsiTheme="majorHAnsi" w:cstheme="majorHAnsi"/>
                <w:b/>
                <w:bCs/>
              </w:rPr>
              <w:t xml:space="preserve"> actual. </w:t>
            </w:r>
          </w:p>
          <w:p w:rsidR="00524941" w:rsidRPr="00827423" w:rsidRDefault="00524941" w:rsidP="00C645D6">
            <w:pPr>
              <w:pStyle w:val="Default"/>
              <w:jc w:val="both"/>
              <w:rPr>
                <w:rFonts w:asciiTheme="majorHAnsi" w:hAnsiTheme="majorHAnsi" w:cstheme="majorHAnsi"/>
              </w:rPr>
            </w:pPr>
          </w:p>
          <w:p w:rsidR="00524941" w:rsidRPr="00827423" w:rsidRDefault="00524941" w:rsidP="00073506">
            <w:pPr>
              <w:pStyle w:val="Default"/>
              <w:numPr>
                <w:ilvl w:val="0"/>
                <w:numId w:val="24"/>
              </w:numPr>
              <w:jc w:val="both"/>
              <w:rPr>
                <w:rFonts w:asciiTheme="majorHAnsi" w:hAnsiTheme="majorHAnsi" w:cstheme="majorHAnsi"/>
              </w:rPr>
            </w:pPr>
            <w:r w:rsidRPr="00827423">
              <w:rPr>
                <w:rFonts w:asciiTheme="majorHAnsi" w:hAnsiTheme="majorHAnsi" w:cstheme="majorHAnsi"/>
                <w:b/>
                <w:bCs/>
              </w:rPr>
              <w:t xml:space="preserve">A detailed APPROVED project wise status report on completion date vs. actual position, say June 2023. </w:t>
            </w:r>
          </w:p>
          <w:p w:rsidR="00524941" w:rsidRPr="00827423" w:rsidRDefault="00524941" w:rsidP="00C645D6">
            <w:pPr>
              <w:pStyle w:val="Default"/>
              <w:jc w:val="both"/>
              <w:rPr>
                <w:rFonts w:asciiTheme="majorHAnsi" w:hAnsiTheme="majorHAnsi" w:cstheme="majorHAnsi"/>
              </w:rPr>
            </w:pPr>
          </w:p>
          <w:p w:rsidR="00524941" w:rsidRPr="00827423" w:rsidRDefault="00524941" w:rsidP="00073506">
            <w:pPr>
              <w:pStyle w:val="Default"/>
              <w:numPr>
                <w:ilvl w:val="0"/>
                <w:numId w:val="24"/>
              </w:numPr>
              <w:jc w:val="both"/>
              <w:rPr>
                <w:rFonts w:asciiTheme="majorHAnsi" w:hAnsiTheme="majorHAnsi" w:cstheme="majorHAnsi"/>
              </w:rPr>
            </w:pPr>
            <w:r w:rsidRPr="00827423">
              <w:rPr>
                <w:rFonts w:asciiTheme="majorHAnsi" w:hAnsiTheme="majorHAnsi" w:cstheme="majorHAnsi"/>
                <w:b/>
                <w:bCs/>
              </w:rPr>
              <w:t xml:space="preserve">A detailed APPROVED project wise Status note of Financial budget allocated as approved to current </w:t>
            </w:r>
            <w:r w:rsidRPr="00827423">
              <w:rPr>
                <w:rFonts w:asciiTheme="majorHAnsi" w:hAnsiTheme="majorHAnsi" w:cstheme="majorHAnsi"/>
                <w:b/>
                <w:bCs/>
              </w:rPr>
              <w:lastRenderedPageBreak/>
              <w:t xml:space="preserve">incurred with a report on any over run on time and cost (CAPEX STATUS) , with reasons for any time-cost over-runs and action proposed to avoid the same for 5TH &amp; 6TH CPs. </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We have gone through the 31 pages of the ANNEXURE -1 and below are our comments:</w:t>
            </w:r>
          </w:p>
          <w:p w:rsidR="00524941" w:rsidRPr="00827423" w:rsidRDefault="00524941" w:rsidP="00073506">
            <w:pPr>
              <w:pStyle w:val="ListParagraph"/>
              <w:numPr>
                <w:ilvl w:val="1"/>
                <w:numId w:val="23"/>
              </w:numPr>
              <w:spacing w:after="0"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Review of Techno commercial Parameters: There are some significant positives and in a few other with scope to improve.</w:t>
            </w:r>
          </w:p>
          <w:p w:rsidR="00524941" w:rsidRPr="00452DB0" w:rsidRDefault="00524941" w:rsidP="00073506">
            <w:pPr>
              <w:pStyle w:val="ListParagraph"/>
              <w:numPr>
                <w:ilvl w:val="0"/>
                <w:numId w:val="25"/>
              </w:numPr>
              <w:spacing w:after="0" w:line="240" w:lineRule="auto"/>
              <w:jc w:val="both"/>
              <w:rPr>
                <w:rFonts w:asciiTheme="majorHAnsi" w:hAnsiTheme="majorHAnsi" w:cstheme="majorHAnsi"/>
                <w:bCs/>
                <w:sz w:val="24"/>
                <w:szCs w:val="24"/>
              </w:rPr>
            </w:pPr>
            <w:r w:rsidRPr="00452DB0">
              <w:rPr>
                <w:rFonts w:asciiTheme="majorHAnsi" w:hAnsiTheme="majorHAnsi" w:cstheme="majorHAnsi"/>
                <w:bCs/>
                <w:sz w:val="24"/>
                <w:szCs w:val="24"/>
              </w:rPr>
              <w:t>AT&amp;C loss. ( Page 20 ,paragraph 6) From a good 8.49% in FY 2O-21 ,it deteriorated to 19.72% in FY 22-23 .Reason given “is due to low collection efficiency on account of Government receivables “</w:t>
            </w:r>
          </w:p>
          <w:p w:rsidR="00524941" w:rsidRPr="00827423" w:rsidRDefault="00524941" w:rsidP="00C645D6">
            <w:pPr>
              <w:pStyle w:val="Default"/>
              <w:jc w:val="both"/>
              <w:rPr>
                <w:rFonts w:asciiTheme="majorHAnsi" w:hAnsiTheme="majorHAnsi" w:cstheme="majorHAnsi"/>
              </w:rPr>
            </w:pPr>
          </w:p>
          <w:p w:rsidR="00524941" w:rsidRPr="00827423" w:rsidRDefault="00524941" w:rsidP="00073506">
            <w:pPr>
              <w:pStyle w:val="ListParagraph"/>
              <w:numPr>
                <w:ilvl w:val="0"/>
                <w:numId w:val="25"/>
              </w:numPr>
              <w:spacing w:after="0"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T&amp;D </w:t>
            </w:r>
            <w:proofErr w:type="gramStart"/>
            <w:r w:rsidRPr="00827423">
              <w:rPr>
                <w:rFonts w:asciiTheme="majorHAnsi" w:hAnsiTheme="majorHAnsi" w:cstheme="majorHAnsi"/>
                <w:bCs/>
                <w:sz w:val="24"/>
                <w:szCs w:val="24"/>
              </w:rPr>
              <w:t>LOSS,</w:t>
            </w:r>
            <w:proofErr w:type="gramEnd"/>
            <w:r w:rsidRPr="00827423">
              <w:rPr>
                <w:rFonts w:asciiTheme="majorHAnsi" w:hAnsiTheme="majorHAnsi" w:cstheme="majorHAnsi"/>
                <w:bCs/>
                <w:sz w:val="24"/>
                <w:szCs w:val="24"/>
              </w:rPr>
              <w:t xml:space="preserve"> is at an impressive 12.06%.</w:t>
            </w:r>
          </w:p>
          <w:p w:rsidR="00524941" w:rsidRPr="00827423" w:rsidRDefault="00524941" w:rsidP="00C645D6">
            <w:pPr>
              <w:pStyle w:val="ListParagraph"/>
              <w:jc w:val="both"/>
              <w:rPr>
                <w:rFonts w:asciiTheme="majorHAnsi" w:hAnsiTheme="majorHAnsi" w:cstheme="majorHAnsi"/>
                <w:bCs/>
                <w:sz w:val="24"/>
                <w:szCs w:val="24"/>
              </w:rPr>
            </w:pPr>
          </w:p>
          <w:p w:rsidR="00524941" w:rsidRPr="00073506" w:rsidRDefault="00524941" w:rsidP="00073506">
            <w:pPr>
              <w:pStyle w:val="ListParagraph"/>
              <w:numPr>
                <w:ilvl w:val="0"/>
                <w:numId w:val="25"/>
              </w:numPr>
              <w:spacing w:after="0"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Both SAIDI &amp; SAIFI have improved to 797 &amp;30.48 respectively in FY22-23</w:t>
            </w:r>
          </w:p>
          <w:p w:rsidR="00524941" w:rsidRPr="00827423" w:rsidRDefault="00524941" w:rsidP="00C645D6">
            <w:pPr>
              <w:pStyle w:val="ListParagraph"/>
              <w:jc w:val="both"/>
              <w:rPr>
                <w:rFonts w:asciiTheme="majorHAnsi" w:hAnsiTheme="majorHAnsi" w:cstheme="majorHAnsi"/>
                <w:bCs/>
                <w:sz w:val="24"/>
                <w:szCs w:val="24"/>
              </w:rPr>
            </w:pPr>
          </w:p>
          <w:p w:rsidR="00524941" w:rsidRPr="00073506" w:rsidRDefault="00524941" w:rsidP="00073506">
            <w:pPr>
              <w:pStyle w:val="ListParagraph"/>
              <w:numPr>
                <w:ilvl w:val="0"/>
                <w:numId w:val="25"/>
              </w:numPr>
              <w:spacing w:after="0"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DTR failure rate is at 7.86%, which definitely has to be at less than 1%.</w:t>
            </w:r>
          </w:p>
          <w:p w:rsidR="00524941" w:rsidRPr="00827423" w:rsidRDefault="00524941" w:rsidP="00C645D6">
            <w:pPr>
              <w:pStyle w:val="ListParagraph"/>
              <w:jc w:val="both"/>
              <w:rPr>
                <w:rFonts w:asciiTheme="majorHAnsi" w:hAnsiTheme="majorHAnsi" w:cstheme="majorHAnsi"/>
                <w:bCs/>
                <w:sz w:val="24"/>
                <w:szCs w:val="24"/>
              </w:rPr>
            </w:pPr>
          </w:p>
          <w:p w:rsidR="00524941" w:rsidRPr="00827423" w:rsidRDefault="00524941" w:rsidP="00073506">
            <w:pPr>
              <w:pStyle w:val="ListParagraph"/>
              <w:numPr>
                <w:ilvl w:val="0"/>
                <w:numId w:val="25"/>
              </w:numPr>
              <w:spacing w:after="0" w:line="240" w:lineRule="auto"/>
              <w:jc w:val="both"/>
              <w:rPr>
                <w:rFonts w:asciiTheme="majorHAnsi" w:hAnsiTheme="majorHAnsi" w:cstheme="majorHAnsi"/>
                <w:bCs/>
                <w:sz w:val="24"/>
                <w:szCs w:val="24"/>
              </w:rPr>
            </w:pPr>
            <w:proofErr w:type="gramStart"/>
            <w:r w:rsidRPr="00827423">
              <w:rPr>
                <w:rFonts w:asciiTheme="majorHAnsi" w:hAnsiTheme="majorHAnsi" w:cstheme="majorHAnsi"/>
                <w:bCs/>
                <w:sz w:val="24"/>
                <w:szCs w:val="24"/>
              </w:rPr>
              <w:t>Average hours of supply is</w:t>
            </w:r>
            <w:proofErr w:type="gramEnd"/>
            <w:r w:rsidRPr="00827423">
              <w:rPr>
                <w:rFonts w:asciiTheme="majorHAnsi" w:hAnsiTheme="majorHAnsi" w:cstheme="majorHAnsi"/>
                <w:bCs/>
                <w:sz w:val="24"/>
                <w:szCs w:val="24"/>
              </w:rPr>
              <w:t xml:space="preserve"> reported to be at 23:58 hrs. This good and shows great effort by the team of TSDISCOMs.</w:t>
            </w:r>
          </w:p>
          <w:p w:rsidR="00524941" w:rsidRPr="00827423" w:rsidRDefault="00524941" w:rsidP="00C645D6">
            <w:pPr>
              <w:spacing w:line="240" w:lineRule="auto"/>
              <w:jc w:val="both"/>
              <w:rPr>
                <w:rFonts w:asciiTheme="majorHAnsi" w:hAnsiTheme="majorHAnsi" w:cstheme="majorHAnsi"/>
                <w:bCs/>
                <w:sz w:val="24"/>
                <w:szCs w:val="24"/>
              </w:rPr>
            </w:pPr>
          </w:p>
          <w:p w:rsidR="00524941" w:rsidRPr="00073506" w:rsidRDefault="00524941" w:rsidP="00073506">
            <w:pPr>
              <w:pStyle w:val="ListParagraph"/>
              <w:numPr>
                <w:ilvl w:val="1"/>
                <w:numId w:val="23"/>
              </w:numPr>
              <w:spacing w:after="0" w:line="240" w:lineRule="auto"/>
              <w:jc w:val="both"/>
              <w:rPr>
                <w:rFonts w:asciiTheme="majorHAnsi" w:hAnsiTheme="majorHAnsi" w:cstheme="majorHAnsi"/>
                <w:bCs/>
                <w:sz w:val="24"/>
                <w:szCs w:val="24"/>
              </w:rPr>
            </w:pPr>
            <w:r w:rsidRPr="00452DB0">
              <w:rPr>
                <w:rFonts w:asciiTheme="majorHAnsi" w:hAnsiTheme="majorHAnsi" w:cstheme="majorHAnsi"/>
                <w:bCs/>
                <w:sz w:val="24"/>
                <w:szCs w:val="24"/>
              </w:rPr>
              <w:lastRenderedPageBreak/>
              <w:t xml:space="preserve">Projects Approved In 4th Cp </w:t>
            </w:r>
            <w:proofErr w:type="gramStart"/>
            <w:r w:rsidRPr="00452DB0">
              <w:rPr>
                <w:rFonts w:asciiTheme="majorHAnsi" w:hAnsiTheme="majorHAnsi" w:cstheme="majorHAnsi"/>
                <w:bCs/>
                <w:sz w:val="24"/>
                <w:szCs w:val="24"/>
              </w:rPr>
              <w:t>And</w:t>
            </w:r>
            <w:proofErr w:type="gramEnd"/>
            <w:r w:rsidRPr="00452DB0">
              <w:rPr>
                <w:rFonts w:asciiTheme="majorHAnsi" w:hAnsiTheme="majorHAnsi" w:cstheme="majorHAnsi"/>
                <w:bCs/>
                <w:sz w:val="24"/>
                <w:szCs w:val="24"/>
              </w:rPr>
              <w:t xml:space="preserve"> Their Status In Terms Of Completion - We regret this all-important project target completion date and current status is not reported and silent on its current status.</w:t>
            </w:r>
          </w:p>
          <w:p w:rsidR="00524941" w:rsidRDefault="00524941" w:rsidP="00C645D6">
            <w:pPr>
              <w:pStyle w:val="ListParagraph"/>
              <w:spacing w:line="240" w:lineRule="auto"/>
              <w:jc w:val="both"/>
              <w:rPr>
                <w:rFonts w:asciiTheme="majorHAnsi" w:hAnsiTheme="majorHAnsi" w:cstheme="majorHAnsi"/>
                <w:bCs/>
                <w:sz w:val="24"/>
                <w:szCs w:val="24"/>
              </w:rPr>
            </w:pPr>
          </w:p>
          <w:p w:rsidR="00524941" w:rsidRPr="00452DB0" w:rsidRDefault="00524941" w:rsidP="00073506">
            <w:pPr>
              <w:pStyle w:val="ListParagraph"/>
              <w:numPr>
                <w:ilvl w:val="1"/>
                <w:numId w:val="23"/>
              </w:numPr>
              <w:spacing w:after="0" w:line="240" w:lineRule="auto"/>
              <w:jc w:val="both"/>
              <w:rPr>
                <w:rFonts w:asciiTheme="majorHAnsi" w:hAnsiTheme="majorHAnsi" w:cstheme="majorHAnsi"/>
                <w:bCs/>
                <w:sz w:val="24"/>
                <w:szCs w:val="24"/>
              </w:rPr>
            </w:pPr>
            <w:proofErr w:type="spellStart"/>
            <w:r w:rsidRPr="00452DB0">
              <w:rPr>
                <w:rFonts w:asciiTheme="majorHAnsi" w:hAnsiTheme="majorHAnsi" w:cstheme="majorHAnsi"/>
                <w:bCs/>
                <w:sz w:val="24"/>
                <w:szCs w:val="24"/>
              </w:rPr>
              <w:t>Capex</w:t>
            </w:r>
            <w:proofErr w:type="spellEnd"/>
            <w:r w:rsidRPr="00452DB0">
              <w:rPr>
                <w:rFonts w:asciiTheme="majorHAnsi" w:hAnsiTheme="majorHAnsi" w:cstheme="majorHAnsi"/>
                <w:bCs/>
                <w:sz w:val="24"/>
                <w:szCs w:val="24"/>
              </w:rPr>
              <w:t xml:space="preserve"> Approved Project Wise And Current Status - There a passing mention of a need for CAPEX IN PAGE 24 AND in Page 26 &amp; 27 A TABLE showing % variation of CAPEX actual minus approved up to 2022-23 as -47% to -67%.</w:t>
            </w:r>
          </w:p>
          <w:p w:rsidR="00524941" w:rsidRPr="00827423" w:rsidRDefault="00524941" w:rsidP="00073506">
            <w:pPr>
              <w:pStyle w:val="ListParagraph"/>
              <w:spacing w:line="240" w:lineRule="auto"/>
              <w:jc w:val="both"/>
              <w:rPr>
                <w:rFonts w:asciiTheme="majorHAnsi" w:hAnsiTheme="majorHAnsi" w:cstheme="majorHAnsi"/>
                <w:bCs/>
                <w:sz w:val="24"/>
                <w:szCs w:val="24"/>
              </w:rPr>
            </w:pPr>
            <w:r w:rsidRPr="00452DB0">
              <w:rPr>
                <w:rFonts w:asciiTheme="majorHAnsi" w:hAnsiTheme="majorHAnsi" w:cstheme="majorHAnsi"/>
                <w:bCs/>
                <w:sz w:val="24"/>
                <w:szCs w:val="24"/>
              </w:rPr>
              <w:t>The explanation is vague and status of % completion in physical terms to % financial terms is not mentioned much less detailed.</w:t>
            </w: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In summary we regret to say the 31 plus 14 pages of 4th cp review is trying to make us miss the forest for the wood totally unsatisfactory.</w:t>
            </w:r>
          </w:p>
          <w:p w:rsidR="00524941" w:rsidRPr="00827423" w:rsidRDefault="00524941" w:rsidP="00C645D6">
            <w:pPr>
              <w:spacing w:line="240" w:lineRule="auto"/>
              <w:jc w:val="both"/>
              <w:rPr>
                <w:rFonts w:asciiTheme="majorHAnsi" w:hAnsiTheme="majorHAnsi" w:cstheme="majorHAnsi"/>
                <w:b/>
                <w:bCs/>
                <w:sz w:val="24"/>
                <w:szCs w:val="24"/>
              </w:rPr>
            </w:pPr>
            <w:r w:rsidRPr="00827423">
              <w:rPr>
                <w:rFonts w:asciiTheme="majorHAnsi" w:hAnsiTheme="majorHAnsi" w:cstheme="majorHAnsi"/>
                <w:b/>
                <w:bCs/>
                <w:sz w:val="24"/>
                <w:szCs w:val="24"/>
              </w:rPr>
              <w:t>OUR PRAYERS</w:t>
            </w:r>
          </w:p>
          <w:p w:rsidR="00524941" w:rsidRPr="00827423" w:rsidRDefault="00524941" w:rsidP="00073506">
            <w:pPr>
              <w:pStyle w:val="ListParagraph"/>
              <w:numPr>
                <w:ilvl w:val="0"/>
                <w:numId w:val="26"/>
              </w:numPr>
              <w:spacing w:after="0" w:line="240" w:lineRule="auto"/>
              <w:jc w:val="both"/>
              <w:rPr>
                <w:rFonts w:asciiTheme="majorHAnsi" w:hAnsiTheme="majorHAnsi" w:cstheme="majorHAnsi"/>
                <w:sz w:val="24"/>
                <w:szCs w:val="24"/>
              </w:rPr>
            </w:pPr>
            <w:r w:rsidRPr="00827423">
              <w:rPr>
                <w:rFonts w:asciiTheme="majorHAnsi" w:hAnsiTheme="majorHAnsi" w:cstheme="majorHAnsi"/>
                <w:sz w:val="24"/>
                <w:szCs w:val="24"/>
              </w:rPr>
              <w:t>In the absence of a proper 4th control period review we believe this application for RESOURCE PLAN for 5th and 6th CP deserves to be rejected.</w:t>
            </w:r>
          </w:p>
          <w:p w:rsidR="00524941" w:rsidRPr="00827423" w:rsidRDefault="00524941" w:rsidP="00C645D6">
            <w:pPr>
              <w:pStyle w:val="ListParagraph"/>
              <w:spacing w:line="240" w:lineRule="auto"/>
              <w:jc w:val="both"/>
              <w:rPr>
                <w:rFonts w:asciiTheme="majorHAnsi" w:hAnsiTheme="majorHAnsi" w:cstheme="majorHAnsi"/>
                <w:sz w:val="24"/>
                <w:szCs w:val="24"/>
              </w:rPr>
            </w:pPr>
          </w:p>
          <w:p w:rsidR="00524941" w:rsidRPr="00073506" w:rsidRDefault="00524941" w:rsidP="00C645D6">
            <w:pPr>
              <w:pStyle w:val="ListParagraph"/>
              <w:numPr>
                <w:ilvl w:val="0"/>
                <w:numId w:val="26"/>
              </w:numPr>
              <w:spacing w:after="0" w:line="240" w:lineRule="auto"/>
              <w:jc w:val="both"/>
              <w:rPr>
                <w:rFonts w:asciiTheme="majorHAnsi" w:hAnsiTheme="majorHAnsi" w:cstheme="majorHAnsi"/>
                <w:sz w:val="24"/>
                <w:szCs w:val="24"/>
              </w:rPr>
            </w:pPr>
            <w:r w:rsidRPr="00827423">
              <w:rPr>
                <w:rFonts w:asciiTheme="majorHAnsi" w:hAnsiTheme="majorHAnsi" w:cstheme="majorHAnsi"/>
                <w:sz w:val="24"/>
                <w:szCs w:val="24"/>
              </w:rPr>
              <w:t>We request the Honorable commission to direct the RS 45000 CR. annual revenue earning utilities (DISCOMS AND TRANSCO) to conduct a more rigorous demand forecasting to justify an investment proposal for Rs 75000 CR.</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Pr>
                <w:rFonts w:asciiTheme="majorHAnsi" w:hAnsiTheme="majorHAnsi" w:cstheme="majorHAnsi"/>
                <w:bCs/>
                <w:sz w:val="24"/>
                <w:szCs w:val="24"/>
              </w:rPr>
              <w:t xml:space="preserve">Regarding the Government receivables, it is humbly submitted that the TS DISCOMs are </w:t>
            </w:r>
            <w:proofErr w:type="spellStart"/>
            <w:r>
              <w:rPr>
                <w:rFonts w:asciiTheme="majorHAnsi" w:hAnsiTheme="majorHAnsi" w:cstheme="majorHAnsi"/>
                <w:bCs/>
                <w:sz w:val="24"/>
                <w:szCs w:val="24"/>
              </w:rPr>
              <w:t>continously</w:t>
            </w:r>
            <w:proofErr w:type="spellEnd"/>
            <w:r>
              <w:rPr>
                <w:rFonts w:asciiTheme="majorHAnsi" w:hAnsiTheme="majorHAnsi" w:cstheme="majorHAnsi"/>
                <w:bCs/>
                <w:sz w:val="24"/>
                <w:szCs w:val="24"/>
              </w:rPr>
              <w:t xml:space="preserve"> pursuing the matter with HOD’s of State Government authorities.</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No Comment</w:t>
            </w:r>
          </w:p>
          <w:p w:rsidR="00524941" w:rsidRPr="00827423" w:rsidRDefault="00524941" w:rsidP="00C645D6">
            <w:pPr>
              <w:spacing w:line="240" w:lineRule="auto"/>
              <w:jc w:val="both"/>
              <w:rPr>
                <w:rFonts w:asciiTheme="majorHAnsi" w:hAnsiTheme="majorHAnsi" w:cstheme="majorHAnsi"/>
                <w:bCs/>
                <w:sz w:val="24"/>
                <w:szCs w:val="24"/>
              </w:rPr>
            </w:pPr>
          </w:p>
          <w:p w:rsidR="00524941" w:rsidRPr="00827423" w:rsidRDefault="00524941" w:rsidP="00C645D6">
            <w:pPr>
              <w:spacing w:line="240" w:lineRule="auto"/>
              <w:jc w:val="both"/>
              <w:rPr>
                <w:rFonts w:asciiTheme="majorHAnsi" w:hAnsiTheme="majorHAnsi" w:cstheme="majorHAnsi"/>
                <w:bCs/>
                <w:sz w:val="24"/>
                <w:szCs w:val="24"/>
              </w:rPr>
            </w:pPr>
          </w:p>
          <w:p w:rsidR="00524941" w:rsidRPr="00563ED4"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No Comment</w:t>
            </w:r>
          </w:p>
          <w:p w:rsidR="00524941" w:rsidRDefault="00524941" w:rsidP="00C645D6">
            <w:pPr>
              <w:spacing w:line="240" w:lineRule="auto"/>
              <w:jc w:val="both"/>
              <w:rPr>
                <w:rFonts w:asciiTheme="majorHAnsi" w:eastAsia="Times New Roman" w:hAnsiTheme="majorHAnsi" w:cstheme="majorHAnsi"/>
                <w:color w:val="000000" w:themeColor="text1"/>
                <w:sz w:val="24"/>
                <w:szCs w:val="24"/>
              </w:rPr>
            </w:pPr>
          </w:p>
          <w:p w:rsidR="00524941" w:rsidRDefault="00524941" w:rsidP="00C645D6">
            <w:pPr>
              <w:spacing w:line="240" w:lineRule="auto"/>
              <w:jc w:val="both"/>
              <w:rPr>
                <w:rFonts w:asciiTheme="majorHAnsi" w:eastAsia="Times New Roman" w:hAnsiTheme="majorHAnsi" w:cstheme="majorHAnsi"/>
                <w:color w:val="000000" w:themeColor="text1"/>
                <w:sz w:val="24"/>
                <w:szCs w:val="24"/>
              </w:rPr>
            </w:pPr>
          </w:p>
          <w:p w:rsidR="00086476" w:rsidRPr="00101D4E" w:rsidRDefault="00524941" w:rsidP="0008647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lastRenderedPageBreak/>
              <w:t xml:space="preserve">The suggestion by the </w:t>
            </w:r>
            <w:r>
              <w:rPr>
                <w:rFonts w:asciiTheme="majorHAnsi" w:eastAsia="Times New Roman" w:hAnsiTheme="majorHAnsi" w:cstheme="majorHAnsi"/>
                <w:color w:val="000000" w:themeColor="text1"/>
                <w:sz w:val="24"/>
                <w:szCs w:val="24"/>
              </w:rPr>
              <w:t>s</w:t>
            </w:r>
            <w:r w:rsidRPr="00827423">
              <w:rPr>
                <w:rFonts w:asciiTheme="majorHAnsi" w:eastAsia="Times New Roman" w:hAnsiTheme="majorHAnsi" w:cstheme="majorHAnsi"/>
                <w:color w:val="000000" w:themeColor="text1"/>
                <w:sz w:val="24"/>
                <w:szCs w:val="24"/>
              </w:rPr>
              <w:t xml:space="preserve">takeholder </w:t>
            </w:r>
            <w:r>
              <w:rPr>
                <w:rFonts w:asciiTheme="majorHAnsi" w:eastAsia="Times New Roman" w:hAnsiTheme="majorHAnsi" w:cstheme="majorHAnsi"/>
                <w:color w:val="000000" w:themeColor="text1"/>
                <w:sz w:val="24"/>
                <w:szCs w:val="24"/>
              </w:rPr>
              <w:t xml:space="preserve">is </w:t>
            </w:r>
            <w:r w:rsidRPr="00827423">
              <w:rPr>
                <w:rFonts w:asciiTheme="majorHAnsi" w:eastAsia="Times New Roman" w:hAnsiTheme="majorHAnsi" w:cstheme="majorHAnsi"/>
                <w:color w:val="000000" w:themeColor="text1"/>
                <w:sz w:val="24"/>
                <w:szCs w:val="24"/>
              </w:rPr>
              <w:t xml:space="preserve">noted. </w:t>
            </w:r>
          </w:p>
          <w:p w:rsidR="00524941" w:rsidRPr="00827423" w:rsidRDefault="00086476" w:rsidP="00C645D6">
            <w:pPr>
              <w:spacing w:line="240" w:lineRule="auto"/>
              <w:jc w:val="both"/>
              <w:rPr>
                <w:rFonts w:asciiTheme="majorHAnsi" w:hAnsiTheme="majorHAnsi" w:cstheme="majorHAnsi"/>
                <w:bCs/>
                <w:sz w:val="24"/>
                <w:szCs w:val="24"/>
              </w:rPr>
            </w:pPr>
            <w:r w:rsidRPr="00086476">
              <w:rPr>
                <w:rFonts w:asciiTheme="majorHAnsi" w:hAnsiTheme="majorHAnsi" w:cstheme="majorHAnsi"/>
                <w:bCs/>
                <w:sz w:val="24"/>
                <w:szCs w:val="24"/>
              </w:rPr>
              <w:t>In accordance to the directive given to TS DISCOMS in MYT ARR order dated 29.04.2020 for Distribution Business for 4</w:t>
            </w:r>
            <w:r w:rsidRPr="00086476">
              <w:rPr>
                <w:rFonts w:asciiTheme="majorHAnsi" w:hAnsiTheme="majorHAnsi" w:cstheme="majorHAnsi"/>
                <w:bCs/>
                <w:sz w:val="24"/>
                <w:szCs w:val="24"/>
                <w:vertAlign w:val="superscript"/>
              </w:rPr>
              <w:t>th</w:t>
            </w:r>
            <w:r w:rsidRPr="00086476">
              <w:rPr>
                <w:rFonts w:asciiTheme="majorHAnsi" w:hAnsiTheme="majorHAnsi" w:cstheme="majorHAnsi"/>
                <w:bCs/>
                <w:sz w:val="24"/>
                <w:szCs w:val="24"/>
              </w:rPr>
              <w:t xml:space="preserve"> Control period, DISCOMs were directed to submit the requisite supporting documents such as Physical Completion Certificates (PCCs), Financial Completion Certificates (FCCs) etc. as mandated in the investment approval guidelines. TS DISCOMs are submitting the above-mentioned documents to the </w:t>
            </w:r>
            <w:proofErr w:type="spellStart"/>
            <w:r w:rsidRPr="00086476">
              <w:rPr>
                <w:rFonts w:asciiTheme="majorHAnsi" w:hAnsiTheme="majorHAnsi" w:cstheme="majorHAnsi"/>
                <w:bCs/>
                <w:sz w:val="24"/>
                <w:szCs w:val="24"/>
              </w:rPr>
              <w:t>Hon’ble</w:t>
            </w:r>
            <w:proofErr w:type="spellEnd"/>
            <w:r w:rsidRPr="00086476">
              <w:rPr>
                <w:rFonts w:asciiTheme="majorHAnsi" w:hAnsiTheme="majorHAnsi" w:cstheme="majorHAnsi"/>
                <w:bCs/>
                <w:sz w:val="24"/>
                <w:szCs w:val="24"/>
              </w:rPr>
              <w:t xml:space="preserve"> Commission yearly.</w:t>
            </w:r>
          </w:p>
        </w:tc>
      </w:tr>
      <w:tr w:rsidR="00524941" w:rsidRPr="00827423" w:rsidTr="003857CE">
        <w:trPr>
          <w:trHeight w:val="302"/>
        </w:trPr>
        <w:tc>
          <w:tcPr>
            <w:tcW w:w="17699"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BA58FA" w:rsidRDefault="00524941" w:rsidP="00BA58FA">
            <w:pPr>
              <w:spacing w:line="240" w:lineRule="auto"/>
              <w:rPr>
                <w:rFonts w:asciiTheme="majorHAnsi" w:hAnsiTheme="majorHAnsi" w:cstheme="majorHAnsi"/>
                <w:b/>
                <w:bCs/>
                <w:sz w:val="24"/>
                <w:szCs w:val="24"/>
              </w:rPr>
            </w:pPr>
            <w:r w:rsidRPr="00BA58FA">
              <w:rPr>
                <w:rFonts w:asciiTheme="majorHAnsi" w:hAnsiTheme="majorHAnsi" w:cstheme="majorHAnsi"/>
                <w:b/>
                <w:bCs/>
                <w:sz w:val="24"/>
                <w:szCs w:val="24"/>
              </w:rPr>
              <w:lastRenderedPageBreak/>
              <w:t>FTCII submission during the Public Hearing dated 18 Oct 2023</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1</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DISCOMs should sit with Consumers for making business plan.</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The Resource Plan filings have been made considering the Regulations and Guidelines.</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2</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Similarly, in the NPDCL submissions (page xii) under paragraph BASE CAPITAL EXPENDITURE an amount of Rs 836.96, not part of 5th CP, IS SHOWN FOR FY 23- 24. Is it an over-run in the approved 4TH CP?</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92000F" w:rsidRDefault="00524941" w:rsidP="00C645D6">
            <w:pPr>
              <w:spacing w:line="240" w:lineRule="auto"/>
              <w:jc w:val="both"/>
              <w:rPr>
                <w:rFonts w:asciiTheme="majorHAnsi" w:eastAsia="Times New Roman" w:hAnsiTheme="majorHAnsi" w:cstheme="majorHAnsi"/>
                <w:color w:val="000000"/>
                <w:sz w:val="24"/>
                <w:szCs w:val="24"/>
              </w:rPr>
            </w:pPr>
            <w:r w:rsidRPr="0092000F">
              <w:rPr>
                <w:rFonts w:asciiTheme="majorHAnsi" w:eastAsia="Times New Roman" w:hAnsiTheme="majorHAnsi" w:cstheme="majorHAnsi"/>
                <w:color w:val="000000"/>
                <w:sz w:val="24"/>
                <w:szCs w:val="24"/>
              </w:rPr>
              <w:t xml:space="preserve">The amount shown under Base Capital Expenditure for FY 23-24 is just a projection figure (for FY 2023-24). </w:t>
            </w:r>
          </w:p>
          <w:p w:rsidR="00524941" w:rsidRPr="0092000F" w:rsidRDefault="00524941" w:rsidP="00C645D6">
            <w:pPr>
              <w:spacing w:line="240" w:lineRule="auto"/>
              <w:jc w:val="both"/>
              <w:rPr>
                <w:rFonts w:asciiTheme="majorHAnsi" w:hAnsiTheme="majorHAnsi" w:cstheme="majorHAnsi"/>
                <w:bCs/>
                <w:sz w:val="24"/>
                <w:szCs w:val="24"/>
              </w:rPr>
            </w:pPr>
            <w:r w:rsidRPr="0092000F">
              <w:rPr>
                <w:rFonts w:asciiTheme="majorHAnsi" w:eastAsia="Times New Roman" w:hAnsiTheme="majorHAnsi" w:cstheme="majorHAnsi"/>
                <w:color w:val="000000"/>
                <w:sz w:val="24"/>
                <w:szCs w:val="24"/>
              </w:rPr>
              <w:t xml:space="preserve">This </w:t>
            </w:r>
            <w:proofErr w:type="gramStart"/>
            <w:r w:rsidRPr="0092000F">
              <w:rPr>
                <w:rFonts w:asciiTheme="majorHAnsi" w:eastAsia="Times New Roman" w:hAnsiTheme="majorHAnsi" w:cstheme="majorHAnsi"/>
                <w:color w:val="000000"/>
                <w:sz w:val="24"/>
                <w:szCs w:val="24"/>
              </w:rPr>
              <w:t>figure  forms</w:t>
            </w:r>
            <w:proofErr w:type="gramEnd"/>
            <w:r w:rsidRPr="0092000F">
              <w:rPr>
                <w:rFonts w:asciiTheme="majorHAnsi" w:eastAsia="Times New Roman" w:hAnsiTheme="majorHAnsi" w:cstheme="majorHAnsi"/>
                <w:color w:val="000000"/>
                <w:sz w:val="24"/>
                <w:szCs w:val="24"/>
              </w:rPr>
              <w:t xml:space="preserve"> the basis on which projection of 5th CP has been done. It is not an over run of the approved </w:t>
            </w:r>
            <w:proofErr w:type="spellStart"/>
            <w:r w:rsidRPr="0092000F">
              <w:rPr>
                <w:rFonts w:asciiTheme="majorHAnsi" w:eastAsia="Times New Roman" w:hAnsiTheme="majorHAnsi" w:cstheme="majorHAnsi"/>
                <w:color w:val="000000"/>
                <w:sz w:val="24"/>
                <w:szCs w:val="24"/>
              </w:rPr>
              <w:t>capex</w:t>
            </w:r>
            <w:proofErr w:type="spellEnd"/>
            <w:r w:rsidRPr="0092000F">
              <w:rPr>
                <w:rFonts w:asciiTheme="majorHAnsi" w:eastAsia="Times New Roman" w:hAnsiTheme="majorHAnsi" w:cstheme="majorHAnsi"/>
                <w:color w:val="000000"/>
                <w:sz w:val="24"/>
                <w:szCs w:val="24"/>
              </w:rPr>
              <w:t xml:space="preserve"> of 4th CP in any way.</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3</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How can DISCOMs depend on projected sales of ICAD dept.</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eastAsia="Times New Roman" w:hAnsiTheme="majorHAnsi" w:cstheme="majorHAnsi"/>
                <w:color w:val="000000"/>
                <w:sz w:val="24"/>
                <w:szCs w:val="24"/>
              </w:rPr>
            </w:pPr>
            <w:r w:rsidRPr="00827423">
              <w:rPr>
                <w:rFonts w:asciiTheme="majorHAnsi" w:eastAsia="Times New Roman" w:hAnsiTheme="majorHAnsi" w:cstheme="majorHAnsi"/>
                <w:color w:val="000000"/>
                <w:sz w:val="24"/>
                <w:szCs w:val="24"/>
              </w:rPr>
              <w:t xml:space="preserve">End-user method is generally used for projecting the sales in certain consumer categories like HT-IV Irrigation because of high dependence of demand on the end-use and to take into consideration the new initiatives by the Govt. which </w:t>
            </w:r>
            <w:proofErr w:type="gramStart"/>
            <w:r w:rsidRPr="00827423">
              <w:rPr>
                <w:rFonts w:asciiTheme="majorHAnsi" w:eastAsia="Times New Roman" w:hAnsiTheme="majorHAnsi" w:cstheme="majorHAnsi"/>
                <w:color w:val="000000"/>
                <w:sz w:val="24"/>
                <w:szCs w:val="24"/>
              </w:rPr>
              <w:t>have</w:t>
            </w:r>
            <w:proofErr w:type="gramEnd"/>
            <w:r w:rsidRPr="00827423">
              <w:rPr>
                <w:rFonts w:asciiTheme="majorHAnsi" w:eastAsia="Times New Roman" w:hAnsiTheme="majorHAnsi" w:cstheme="majorHAnsi"/>
                <w:color w:val="000000"/>
                <w:sz w:val="24"/>
                <w:szCs w:val="24"/>
              </w:rPr>
              <w:t xml:space="preserve"> significant impact on the sales projections.</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highlight w:val="yellow"/>
              </w:rPr>
            </w:pPr>
            <w:r w:rsidRPr="00452DB0">
              <w:rPr>
                <w:rFonts w:asciiTheme="majorHAnsi" w:hAnsiTheme="majorHAnsi" w:cstheme="majorHAnsi"/>
                <w:bCs/>
                <w:sz w:val="24"/>
                <w:szCs w:val="24"/>
              </w:rPr>
              <w:t xml:space="preserve">LT V has 5% year and year growth considered but in earlier filings/order it was mentioned that the sales of </w:t>
            </w:r>
            <w:proofErr w:type="spellStart"/>
            <w:r w:rsidRPr="00452DB0">
              <w:rPr>
                <w:rFonts w:asciiTheme="majorHAnsi" w:hAnsiTheme="majorHAnsi" w:cstheme="majorHAnsi"/>
                <w:bCs/>
                <w:sz w:val="24"/>
                <w:szCs w:val="24"/>
              </w:rPr>
              <w:t>Agri</w:t>
            </w:r>
            <w:proofErr w:type="spellEnd"/>
            <w:r w:rsidRPr="00452DB0">
              <w:rPr>
                <w:rFonts w:asciiTheme="majorHAnsi" w:hAnsiTheme="majorHAnsi" w:cstheme="majorHAnsi"/>
                <w:bCs/>
                <w:sz w:val="24"/>
                <w:szCs w:val="24"/>
              </w:rPr>
              <w:t xml:space="preserve"> will not go up due to increase in canal irrigation</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101D4E" w:rsidRDefault="00524941" w:rsidP="00C645D6">
            <w:pPr>
              <w:spacing w:line="24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it is to be noted that the projection of sales for the agricultural category is difficult and as regards to the submissions of TS </w:t>
            </w:r>
            <w:proofErr w:type="spellStart"/>
            <w:r>
              <w:rPr>
                <w:rFonts w:ascii="Times New Roman" w:eastAsia="Times New Roman" w:hAnsi="Times New Roman"/>
                <w:color w:val="000000" w:themeColor="text1"/>
                <w:sz w:val="24"/>
                <w:szCs w:val="24"/>
              </w:rPr>
              <w:t>Discoms</w:t>
            </w:r>
            <w:proofErr w:type="spellEnd"/>
            <w:r>
              <w:rPr>
                <w:rFonts w:ascii="Times New Roman" w:eastAsia="Times New Roman" w:hAnsi="Times New Roman"/>
                <w:color w:val="000000" w:themeColor="text1"/>
                <w:sz w:val="24"/>
                <w:szCs w:val="24"/>
              </w:rPr>
              <w:t xml:space="preserve"> in RST filings for FY 2023-24, along with the submissions made in respect of agricultural sales, </w:t>
            </w:r>
            <w:r w:rsidRPr="00195AD2">
              <w:rPr>
                <w:rFonts w:ascii="Times New Roman" w:eastAsia="Times New Roman" w:hAnsi="Times New Roman"/>
                <w:color w:val="000000" w:themeColor="text1"/>
                <w:sz w:val="24"/>
                <w:szCs w:val="24"/>
              </w:rPr>
              <w:t xml:space="preserve">the DISCOMs </w:t>
            </w:r>
            <w:r>
              <w:rPr>
                <w:rFonts w:ascii="Times New Roman" w:eastAsia="Times New Roman" w:hAnsi="Times New Roman"/>
                <w:color w:val="000000" w:themeColor="text1"/>
                <w:sz w:val="24"/>
                <w:szCs w:val="24"/>
              </w:rPr>
              <w:t xml:space="preserve">have </w:t>
            </w:r>
            <w:r w:rsidRPr="00195AD2">
              <w:rPr>
                <w:rFonts w:ascii="Times New Roman" w:eastAsia="Times New Roman" w:hAnsi="Times New Roman"/>
                <w:color w:val="000000" w:themeColor="text1"/>
                <w:sz w:val="24"/>
                <w:szCs w:val="24"/>
              </w:rPr>
              <w:t xml:space="preserve">also </w:t>
            </w:r>
            <w:r>
              <w:rPr>
                <w:rFonts w:ascii="Times New Roman" w:eastAsia="Times New Roman" w:hAnsi="Times New Roman"/>
                <w:color w:val="000000" w:themeColor="text1"/>
                <w:sz w:val="24"/>
                <w:szCs w:val="24"/>
              </w:rPr>
              <w:t xml:space="preserve">requested the </w:t>
            </w:r>
            <w:proofErr w:type="spellStart"/>
            <w:r>
              <w:rPr>
                <w:rFonts w:ascii="Times New Roman" w:eastAsia="Times New Roman" w:hAnsi="Times New Roman"/>
                <w:color w:val="000000" w:themeColor="text1"/>
                <w:sz w:val="24"/>
                <w:szCs w:val="24"/>
              </w:rPr>
              <w:t>Hon’ble</w:t>
            </w:r>
            <w:proofErr w:type="spellEnd"/>
            <w:r>
              <w:rPr>
                <w:rFonts w:ascii="Times New Roman" w:eastAsia="Times New Roman" w:hAnsi="Times New Roman"/>
                <w:color w:val="000000" w:themeColor="text1"/>
                <w:sz w:val="24"/>
                <w:szCs w:val="24"/>
              </w:rPr>
              <w:t xml:space="preserve"> Commission to consider the actual sale during the time of true up in case the actual sales emerge to be higher than the projected sales. </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lastRenderedPageBreak/>
              <w:t>4</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Decent Market survey needs to be done by DISCOM before framing resource plan</w:t>
            </w:r>
            <w:r w:rsidR="00101D4E">
              <w:rPr>
                <w:rFonts w:asciiTheme="majorHAnsi" w:hAnsiTheme="majorHAnsi" w:cstheme="majorHAnsi"/>
                <w:bCs/>
                <w:sz w:val="24"/>
                <w:szCs w:val="24"/>
              </w:rPr>
              <w:t>.</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Resource Plan filings have been made considering the Regulations and Guidelines. </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5</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Demand forecast needs to be examined rigorously. Modern tools may be used to forecast the parameters.</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The Resource Plan filings have been made considering the Regulations and Guidelines. </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6</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086476" w:rsidRDefault="00524941" w:rsidP="00C645D6">
            <w:pPr>
              <w:spacing w:line="240" w:lineRule="auto"/>
              <w:jc w:val="both"/>
              <w:rPr>
                <w:rFonts w:asciiTheme="majorHAnsi" w:hAnsiTheme="majorHAnsi" w:cstheme="majorHAnsi"/>
                <w:bCs/>
                <w:sz w:val="24"/>
                <w:szCs w:val="24"/>
              </w:rPr>
            </w:pPr>
            <w:r w:rsidRPr="00086476">
              <w:rPr>
                <w:rFonts w:asciiTheme="majorHAnsi" w:hAnsiTheme="majorHAnsi" w:cstheme="majorHAnsi"/>
                <w:bCs/>
                <w:sz w:val="24"/>
                <w:szCs w:val="24"/>
              </w:rPr>
              <w:t xml:space="preserve">Detailed project wise review required, actual </w:t>
            </w:r>
            <w:proofErr w:type="spellStart"/>
            <w:r w:rsidRPr="00086476">
              <w:rPr>
                <w:rFonts w:asciiTheme="majorHAnsi" w:hAnsiTheme="majorHAnsi" w:cstheme="majorHAnsi"/>
                <w:bCs/>
                <w:sz w:val="24"/>
                <w:szCs w:val="24"/>
              </w:rPr>
              <w:t>vs</w:t>
            </w:r>
            <w:proofErr w:type="spellEnd"/>
            <w:r w:rsidRPr="00086476">
              <w:rPr>
                <w:rFonts w:asciiTheme="majorHAnsi" w:hAnsiTheme="majorHAnsi" w:cstheme="majorHAnsi"/>
                <w:bCs/>
                <w:sz w:val="24"/>
                <w:szCs w:val="24"/>
              </w:rPr>
              <w:t xml:space="preserve"> projected, budget approved etc.</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086476" w:rsidRDefault="00086476" w:rsidP="00C645D6">
            <w:pPr>
              <w:spacing w:line="240" w:lineRule="auto"/>
              <w:jc w:val="both"/>
              <w:rPr>
                <w:rFonts w:asciiTheme="majorHAnsi" w:hAnsiTheme="majorHAnsi" w:cstheme="majorHAnsi"/>
                <w:bCs/>
                <w:sz w:val="24"/>
                <w:szCs w:val="24"/>
              </w:rPr>
            </w:pPr>
            <w:r w:rsidRPr="00086476">
              <w:rPr>
                <w:rFonts w:asciiTheme="majorHAnsi" w:hAnsiTheme="majorHAnsi" w:cstheme="majorHAnsi"/>
                <w:bCs/>
                <w:sz w:val="24"/>
                <w:szCs w:val="24"/>
              </w:rPr>
              <w:t>In accordance to the directive given to TS DISCOMS in MYT ARR order dated 29.04.2020 for Distribution Business for 4</w:t>
            </w:r>
            <w:r w:rsidRPr="00086476">
              <w:rPr>
                <w:rFonts w:asciiTheme="majorHAnsi" w:hAnsiTheme="majorHAnsi" w:cstheme="majorHAnsi"/>
                <w:bCs/>
                <w:sz w:val="24"/>
                <w:szCs w:val="24"/>
                <w:vertAlign w:val="superscript"/>
              </w:rPr>
              <w:t>th</w:t>
            </w:r>
            <w:r w:rsidRPr="00086476">
              <w:rPr>
                <w:rFonts w:asciiTheme="majorHAnsi" w:hAnsiTheme="majorHAnsi" w:cstheme="majorHAnsi"/>
                <w:bCs/>
                <w:sz w:val="24"/>
                <w:szCs w:val="24"/>
              </w:rPr>
              <w:t xml:space="preserve"> Control period, DISCOMs were directed to submit the requisite supporting documents such as Physical Completion Certificates (PCCs), Financial Completion Certificates (FCCs) etc. as mandated in the investment approval guidelines. TS DISCOMs are submitting the above-mentioned documents to the </w:t>
            </w:r>
            <w:proofErr w:type="spellStart"/>
            <w:r w:rsidRPr="00086476">
              <w:rPr>
                <w:rFonts w:asciiTheme="majorHAnsi" w:hAnsiTheme="majorHAnsi" w:cstheme="majorHAnsi"/>
                <w:bCs/>
                <w:sz w:val="24"/>
                <w:szCs w:val="24"/>
              </w:rPr>
              <w:t>Hon’ble</w:t>
            </w:r>
            <w:proofErr w:type="spellEnd"/>
            <w:r w:rsidRPr="00086476">
              <w:rPr>
                <w:rFonts w:asciiTheme="majorHAnsi" w:hAnsiTheme="majorHAnsi" w:cstheme="majorHAnsi"/>
                <w:bCs/>
                <w:sz w:val="24"/>
                <w:szCs w:val="24"/>
              </w:rPr>
              <w:t xml:space="preserve"> Commission yearly.</w:t>
            </w:r>
          </w:p>
        </w:tc>
      </w:tr>
      <w:tr w:rsidR="00524941"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7</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827423" w:rsidRDefault="00524941" w:rsidP="00C645D6">
            <w:pPr>
              <w:spacing w:line="240" w:lineRule="auto"/>
              <w:jc w:val="both"/>
              <w:rPr>
                <w:rFonts w:asciiTheme="majorHAnsi" w:hAnsiTheme="majorHAnsi" w:cstheme="majorHAnsi"/>
                <w:bCs/>
                <w:sz w:val="24"/>
                <w:szCs w:val="24"/>
              </w:rPr>
            </w:pPr>
            <w:r w:rsidRPr="00452DB0">
              <w:rPr>
                <w:rFonts w:asciiTheme="majorHAnsi" w:hAnsiTheme="majorHAnsi" w:cstheme="majorHAnsi"/>
                <w:bCs/>
                <w:sz w:val="24"/>
                <w:szCs w:val="24"/>
              </w:rPr>
              <w:t>SAIFI &amp; SAIDI can improve further. DTR failure rate can also improve further.</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524941" w:rsidRPr="00101D4E" w:rsidRDefault="00524941" w:rsidP="00C645D6">
            <w:pPr>
              <w:spacing w:line="240" w:lineRule="auto"/>
              <w:jc w:val="both"/>
              <w:rPr>
                <w:rFonts w:asciiTheme="majorHAnsi" w:eastAsia="Times New Roman" w:hAnsiTheme="majorHAnsi" w:cstheme="majorHAnsi"/>
                <w:color w:val="000000" w:themeColor="text1"/>
                <w:sz w:val="24"/>
                <w:szCs w:val="24"/>
              </w:rPr>
            </w:pPr>
            <w:r w:rsidRPr="00827423">
              <w:rPr>
                <w:rFonts w:asciiTheme="majorHAnsi" w:eastAsia="Times New Roman" w:hAnsiTheme="majorHAnsi" w:cstheme="majorHAnsi"/>
                <w:color w:val="000000" w:themeColor="text1"/>
                <w:sz w:val="24"/>
                <w:szCs w:val="24"/>
              </w:rPr>
              <w:t>The suggestions listed by the Stakeholder are noted.</w:t>
            </w:r>
          </w:p>
        </w:tc>
      </w:tr>
      <w:tr w:rsidR="00086476"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086476" w:rsidRPr="00827423" w:rsidRDefault="00086476"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8</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086476" w:rsidRPr="00827423" w:rsidRDefault="00086476" w:rsidP="00C645D6">
            <w:pPr>
              <w:spacing w:line="240" w:lineRule="auto"/>
              <w:jc w:val="both"/>
              <w:rPr>
                <w:rFonts w:asciiTheme="majorHAnsi" w:hAnsiTheme="majorHAnsi" w:cstheme="majorHAnsi"/>
                <w:bCs/>
                <w:sz w:val="24"/>
                <w:szCs w:val="24"/>
              </w:rPr>
            </w:pPr>
            <w:r w:rsidRPr="00452DB0">
              <w:rPr>
                <w:rFonts w:asciiTheme="majorHAnsi" w:hAnsiTheme="majorHAnsi" w:cstheme="majorHAnsi"/>
                <w:bCs/>
                <w:sz w:val="24"/>
                <w:szCs w:val="24"/>
              </w:rPr>
              <w:t xml:space="preserve">List of projects approved, status of </w:t>
            </w:r>
            <w:proofErr w:type="gramStart"/>
            <w:r w:rsidRPr="00452DB0">
              <w:rPr>
                <w:rFonts w:asciiTheme="majorHAnsi" w:hAnsiTheme="majorHAnsi" w:cstheme="majorHAnsi"/>
                <w:bCs/>
                <w:sz w:val="24"/>
                <w:szCs w:val="24"/>
              </w:rPr>
              <w:t>completion ,</w:t>
            </w:r>
            <w:proofErr w:type="gramEnd"/>
            <w:r w:rsidRPr="00452DB0">
              <w:rPr>
                <w:rFonts w:asciiTheme="majorHAnsi" w:hAnsiTheme="majorHAnsi" w:cstheme="majorHAnsi"/>
                <w:bCs/>
                <w:sz w:val="24"/>
                <w:szCs w:val="24"/>
              </w:rPr>
              <w:t xml:space="preserve"> completion date , budget approved, expense record etc. should be a part of the business plan/resource plan. Data not given of </w:t>
            </w:r>
            <w:proofErr w:type="spellStart"/>
            <w:r w:rsidRPr="00452DB0">
              <w:rPr>
                <w:rFonts w:asciiTheme="majorHAnsi" w:hAnsiTheme="majorHAnsi" w:cstheme="majorHAnsi"/>
                <w:bCs/>
                <w:sz w:val="24"/>
                <w:szCs w:val="24"/>
              </w:rPr>
              <w:t>capex</w:t>
            </w:r>
            <w:proofErr w:type="spellEnd"/>
            <w:r w:rsidRPr="00452DB0">
              <w:rPr>
                <w:rFonts w:asciiTheme="majorHAnsi" w:hAnsiTheme="majorHAnsi" w:cstheme="majorHAnsi"/>
                <w:bCs/>
                <w:sz w:val="24"/>
                <w:szCs w:val="24"/>
              </w:rPr>
              <w:t xml:space="preserve"> (Actual </w:t>
            </w:r>
            <w:proofErr w:type="spellStart"/>
            <w:r w:rsidRPr="00452DB0">
              <w:rPr>
                <w:rFonts w:asciiTheme="majorHAnsi" w:hAnsiTheme="majorHAnsi" w:cstheme="majorHAnsi"/>
                <w:bCs/>
                <w:sz w:val="24"/>
                <w:szCs w:val="24"/>
              </w:rPr>
              <w:t>vs</w:t>
            </w:r>
            <w:proofErr w:type="spellEnd"/>
            <w:r w:rsidRPr="00452DB0">
              <w:rPr>
                <w:rFonts w:asciiTheme="majorHAnsi" w:hAnsiTheme="majorHAnsi" w:cstheme="majorHAnsi"/>
                <w:bCs/>
                <w:sz w:val="24"/>
                <w:szCs w:val="24"/>
              </w:rPr>
              <w:t xml:space="preserve"> projected)</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086476" w:rsidRPr="00086476" w:rsidRDefault="00086476" w:rsidP="00F94D30">
            <w:pPr>
              <w:spacing w:line="240" w:lineRule="auto"/>
              <w:jc w:val="both"/>
              <w:rPr>
                <w:rFonts w:asciiTheme="majorHAnsi" w:hAnsiTheme="majorHAnsi" w:cstheme="majorHAnsi"/>
                <w:bCs/>
                <w:sz w:val="24"/>
                <w:szCs w:val="24"/>
              </w:rPr>
            </w:pPr>
            <w:r w:rsidRPr="00086476">
              <w:rPr>
                <w:rFonts w:asciiTheme="majorHAnsi" w:hAnsiTheme="majorHAnsi" w:cstheme="majorHAnsi"/>
                <w:bCs/>
                <w:sz w:val="24"/>
                <w:szCs w:val="24"/>
              </w:rPr>
              <w:t>In accordance to the directive given to TS DISCOMS in MYT ARR order dated 29.04.2020 for Distribution Business for 4</w:t>
            </w:r>
            <w:r w:rsidRPr="00086476">
              <w:rPr>
                <w:rFonts w:asciiTheme="majorHAnsi" w:hAnsiTheme="majorHAnsi" w:cstheme="majorHAnsi"/>
                <w:bCs/>
                <w:sz w:val="24"/>
                <w:szCs w:val="24"/>
                <w:vertAlign w:val="superscript"/>
              </w:rPr>
              <w:t>th</w:t>
            </w:r>
            <w:r w:rsidRPr="00086476">
              <w:rPr>
                <w:rFonts w:asciiTheme="majorHAnsi" w:hAnsiTheme="majorHAnsi" w:cstheme="majorHAnsi"/>
                <w:bCs/>
                <w:sz w:val="24"/>
                <w:szCs w:val="24"/>
              </w:rPr>
              <w:t xml:space="preserve"> Control period, DISCOMs were directed to submit the requisite supporting documents such as Physical Completion Certificates (PCCs), Financial Completion Certificates (FCCs) etc. as mandated in the investment approval guidelines. TS DISCOMs are submitting the above-mentioned documents to the </w:t>
            </w:r>
            <w:proofErr w:type="spellStart"/>
            <w:r w:rsidRPr="00086476">
              <w:rPr>
                <w:rFonts w:asciiTheme="majorHAnsi" w:hAnsiTheme="majorHAnsi" w:cstheme="majorHAnsi"/>
                <w:bCs/>
                <w:sz w:val="24"/>
                <w:szCs w:val="24"/>
              </w:rPr>
              <w:t>Hon’ble</w:t>
            </w:r>
            <w:proofErr w:type="spellEnd"/>
            <w:r w:rsidRPr="00086476">
              <w:rPr>
                <w:rFonts w:asciiTheme="majorHAnsi" w:hAnsiTheme="majorHAnsi" w:cstheme="majorHAnsi"/>
                <w:bCs/>
                <w:sz w:val="24"/>
                <w:szCs w:val="24"/>
              </w:rPr>
              <w:t xml:space="preserve"> Commission yearly.</w:t>
            </w:r>
          </w:p>
        </w:tc>
      </w:tr>
      <w:tr w:rsidR="00086476" w:rsidRPr="00827423" w:rsidTr="00073506">
        <w:trPr>
          <w:trHeight w:val="302"/>
        </w:trPr>
        <w:tc>
          <w:tcPr>
            <w:tcW w:w="78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00" w:type="dxa"/>
              <w:left w:w="100" w:type="dxa"/>
              <w:bottom w:w="100" w:type="dxa"/>
              <w:right w:w="100" w:type="dxa"/>
            </w:tcMar>
          </w:tcPr>
          <w:p w:rsidR="00086476" w:rsidRPr="00827423" w:rsidRDefault="00086476" w:rsidP="00C645D6">
            <w:pPr>
              <w:spacing w:line="240" w:lineRule="auto"/>
              <w:rPr>
                <w:rFonts w:asciiTheme="majorHAnsi" w:hAnsiTheme="majorHAnsi" w:cstheme="majorHAnsi"/>
                <w:bCs/>
                <w:sz w:val="24"/>
                <w:szCs w:val="24"/>
              </w:rPr>
            </w:pPr>
            <w:r>
              <w:rPr>
                <w:rFonts w:asciiTheme="majorHAnsi" w:hAnsiTheme="majorHAnsi" w:cstheme="majorHAnsi"/>
                <w:bCs/>
                <w:sz w:val="24"/>
                <w:szCs w:val="24"/>
              </w:rPr>
              <w:t>9</w:t>
            </w:r>
          </w:p>
        </w:tc>
        <w:tc>
          <w:tcPr>
            <w:tcW w:w="6426" w:type="dxa"/>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086476" w:rsidRPr="00827423" w:rsidRDefault="00086476" w:rsidP="00C645D6">
            <w:pPr>
              <w:spacing w:line="240" w:lineRule="auto"/>
              <w:jc w:val="both"/>
              <w:rPr>
                <w:rFonts w:asciiTheme="majorHAnsi" w:hAnsiTheme="majorHAnsi" w:cstheme="majorHAnsi"/>
                <w:bCs/>
                <w:sz w:val="24"/>
                <w:szCs w:val="24"/>
              </w:rPr>
            </w:pPr>
            <w:proofErr w:type="spellStart"/>
            <w:r w:rsidRPr="00827423">
              <w:rPr>
                <w:rFonts w:asciiTheme="majorHAnsi" w:hAnsiTheme="majorHAnsi" w:cstheme="majorHAnsi"/>
                <w:bCs/>
                <w:sz w:val="24"/>
                <w:szCs w:val="24"/>
              </w:rPr>
              <w:t>MoP</w:t>
            </w:r>
            <w:proofErr w:type="spellEnd"/>
            <w:r w:rsidRPr="00827423">
              <w:rPr>
                <w:rFonts w:asciiTheme="majorHAnsi" w:hAnsiTheme="majorHAnsi" w:cstheme="majorHAnsi"/>
                <w:bCs/>
                <w:sz w:val="24"/>
                <w:szCs w:val="24"/>
              </w:rPr>
              <w:t xml:space="preserve"> approval may be required for resource plan/ business plan although DISCOM has denied.</w:t>
            </w:r>
          </w:p>
        </w:tc>
        <w:tc>
          <w:tcPr>
            <w:tcW w:w="10490" w:type="dxa"/>
            <w:gridSpan w:val="2"/>
            <w:tcBorders>
              <w:top w:val="single" w:sz="8" w:space="0" w:color="000000" w:themeColor="text1"/>
              <w:left w:val="nil"/>
              <w:bottom w:val="single" w:sz="8" w:space="0" w:color="000000" w:themeColor="text1"/>
              <w:right w:val="single" w:sz="8" w:space="0" w:color="000000" w:themeColor="text1"/>
            </w:tcBorders>
            <w:tcMar>
              <w:top w:w="100" w:type="dxa"/>
              <w:left w:w="100" w:type="dxa"/>
              <w:bottom w:w="100" w:type="dxa"/>
              <w:right w:w="100" w:type="dxa"/>
            </w:tcMar>
          </w:tcPr>
          <w:p w:rsidR="00086476" w:rsidRPr="00827423" w:rsidRDefault="00086476" w:rsidP="00C645D6">
            <w:pPr>
              <w:spacing w:line="240" w:lineRule="auto"/>
              <w:jc w:val="both"/>
              <w:rPr>
                <w:rFonts w:asciiTheme="majorHAnsi" w:hAnsiTheme="majorHAnsi" w:cstheme="majorHAnsi"/>
                <w:bCs/>
                <w:sz w:val="24"/>
                <w:szCs w:val="24"/>
              </w:rPr>
            </w:pPr>
            <w:r w:rsidRPr="00827423">
              <w:rPr>
                <w:rFonts w:asciiTheme="majorHAnsi" w:hAnsiTheme="majorHAnsi" w:cstheme="majorHAnsi"/>
                <w:bCs/>
                <w:sz w:val="24"/>
                <w:szCs w:val="24"/>
              </w:rPr>
              <w:t xml:space="preserve">MOP approval is not required. Further, the Resource Plan filed by the petitioner only includes </w:t>
            </w:r>
            <w:proofErr w:type="spellStart"/>
            <w:r w:rsidRPr="00827423">
              <w:rPr>
                <w:rFonts w:asciiTheme="majorHAnsi" w:hAnsiTheme="majorHAnsi" w:cstheme="majorHAnsi"/>
                <w:bCs/>
                <w:sz w:val="24"/>
                <w:szCs w:val="24"/>
              </w:rPr>
              <w:t>Capex</w:t>
            </w:r>
            <w:proofErr w:type="spellEnd"/>
            <w:r w:rsidRPr="00827423">
              <w:rPr>
                <w:rFonts w:asciiTheme="majorHAnsi" w:hAnsiTheme="majorHAnsi" w:cstheme="majorHAnsi"/>
                <w:bCs/>
                <w:sz w:val="24"/>
                <w:szCs w:val="24"/>
              </w:rPr>
              <w:t xml:space="preserve"> projected and doesn’t include the financing details.</w:t>
            </w:r>
          </w:p>
        </w:tc>
      </w:tr>
    </w:tbl>
    <w:p w:rsidR="000B0CBB" w:rsidRPr="00073506" w:rsidRDefault="000B0CBB">
      <w:pPr>
        <w:spacing w:after="0" w:line="240" w:lineRule="auto"/>
        <w:rPr>
          <w:rFonts w:ascii="Times New Roman" w:hAnsi="Times New Roman"/>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p w:rsidR="000B0CBB" w:rsidRDefault="000B0CBB">
      <w:pPr>
        <w:spacing w:after="0" w:line="240" w:lineRule="auto"/>
        <w:rPr>
          <w:rFonts w:ascii="Times New Roman" w:hAnsi="Times New Roman"/>
          <w:b/>
          <w:sz w:val="28"/>
          <w:szCs w:val="28"/>
        </w:rPr>
      </w:pPr>
    </w:p>
    <w:sectPr w:rsidR="000B0CBB" w:rsidSect="00A03E64">
      <w:headerReference w:type="default" r:id="rId12"/>
      <w:footerReference w:type="default" r:id="rId13"/>
      <w:pgSz w:w="20160" w:h="12240" w:orient="landscape" w:code="5"/>
      <w:pgMar w:top="1134" w:right="1440"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300D" w:rsidRDefault="001A300D" w:rsidP="00515F57">
      <w:pPr>
        <w:spacing w:after="0" w:line="240" w:lineRule="auto"/>
      </w:pPr>
      <w:r>
        <w:separator/>
      </w:r>
    </w:p>
  </w:endnote>
  <w:endnote w:type="continuationSeparator" w:id="0">
    <w:p w:rsidR="001A300D" w:rsidRDefault="001A300D" w:rsidP="00515F57">
      <w:pPr>
        <w:spacing w:after="0" w:line="240" w:lineRule="auto"/>
      </w:pPr>
      <w:r>
        <w:continuationSeparator/>
      </w:r>
    </w:p>
  </w:endnote>
  <w:endnote w:type="continuationNotice" w:id="1">
    <w:p w:rsidR="001A300D" w:rsidRDefault="001A300D">
      <w:pPr>
        <w:spacing w:after="0" w:line="240" w:lineRule="auto"/>
      </w:pP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utami">
    <w:altName w:val="Cambria Math"/>
    <w:panose1 w:val="02000500000000000000"/>
    <w:charset w:val="01"/>
    <w:family w:val="roman"/>
    <w:notTrueType/>
    <w:pitch w:val="variable"/>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23" w:rsidRDefault="00BE4A82">
    <w:pPr>
      <w:pStyle w:val="Footer"/>
      <w:jc w:val="center"/>
    </w:pPr>
    <w:r>
      <w:fldChar w:fldCharType="begin"/>
    </w:r>
    <w:r w:rsidR="006A3CA5">
      <w:instrText xml:space="preserve"> PAGE   \* MERGEFORMAT </w:instrText>
    </w:r>
    <w:r>
      <w:fldChar w:fldCharType="separate"/>
    </w:r>
    <w:r w:rsidR="00A03E64">
      <w:rPr>
        <w:noProof/>
      </w:rPr>
      <w:t>2</w:t>
    </w:r>
    <w:r>
      <w:rPr>
        <w:noProof/>
      </w:rPr>
      <w:fldChar w:fldCharType="end"/>
    </w:r>
  </w:p>
  <w:p w:rsidR="00692C23" w:rsidRDefault="00692C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300D" w:rsidRDefault="001A300D" w:rsidP="00515F57">
      <w:pPr>
        <w:spacing w:after="0" w:line="240" w:lineRule="auto"/>
      </w:pPr>
      <w:r>
        <w:separator/>
      </w:r>
    </w:p>
  </w:footnote>
  <w:footnote w:type="continuationSeparator" w:id="0">
    <w:p w:rsidR="001A300D" w:rsidRDefault="001A300D" w:rsidP="00515F57">
      <w:pPr>
        <w:spacing w:after="0" w:line="240" w:lineRule="auto"/>
      </w:pPr>
      <w:r>
        <w:continuationSeparator/>
      </w:r>
    </w:p>
  </w:footnote>
  <w:footnote w:type="continuationNotice" w:id="1">
    <w:p w:rsidR="001A300D" w:rsidRDefault="001A300D">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92C23" w:rsidRDefault="00692C23">
    <w:pPr>
      <w:pStyle w:val="Header"/>
      <w:jc w:val="center"/>
    </w:pPr>
  </w:p>
  <w:p w:rsidR="00692C23" w:rsidRDefault="00692C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77A"/>
    <w:multiLevelType w:val="hybridMultilevel"/>
    <w:tmpl w:val="2770400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9C62487"/>
    <w:multiLevelType w:val="multilevel"/>
    <w:tmpl w:val="CDDE74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D5E6144"/>
    <w:multiLevelType w:val="hybridMultilevel"/>
    <w:tmpl w:val="FFFFFFFF"/>
    <w:lvl w:ilvl="0" w:tplc="C48A593E">
      <w:start w:val="1"/>
      <w:numFmt w:val="decimal"/>
      <w:lvlText w:val="%1."/>
      <w:lvlJc w:val="left"/>
      <w:pPr>
        <w:ind w:left="720" w:hanging="360"/>
      </w:pPr>
    </w:lvl>
    <w:lvl w:ilvl="1" w:tplc="2AA670D0">
      <w:start w:val="1"/>
      <w:numFmt w:val="lowerLetter"/>
      <w:lvlText w:val="%2."/>
      <w:lvlJc w:val="left"/>
      <w:pPr>
        <w:ind w:left="1440" w:hanging="360"/>
      </w:pPr>
    </w:lvl>
    <w:lvl w:ilvl="2" w:tplc="4F8E5DA8">
      <w:start w:val="1"/>
      <w:numFmt w:val="lowerRoman"/>
      <w:lvlText w:val="%3."/>
      <w:lvlJc w:val="right"/>
      <w:pPr>
        <w:ind w:left="2160" w:hanging="180"/>
      </w:pPr>
    </w:lvl>
    <w:lvl w:ilvl="3" w:tplc="66ECCECE">
      <w:start w:val="1"/>
      <w:numFmt w:val="decimal"/>
      <w:lvlText w:val="%4."/>
      <w:lvlJc w:val="left"/>
      <w:pPr>
        <w:ind w:left="2880" w:hanging="360"/>
      </w:pPr>
    </w:lvl>
    <w:lvl w:ilvl="4" w:tplc="7026CAB2">
      <w:start w:val="1"/>
      <w:numFmt w:val="lowerLetter"/>
      <w:lvlText w:val="%5."/>
      <w:lvlJc w:val="left"/>
      <w:pPr>
        <w:ind w:left="3600" w:hanging="360"/>
      </w:pPr>
    </w:lvl>
    <w:lvl w:ilvl="5" w:tplc="B9B01102">
      <w:start w:val="1"/>
      <w:numFmt w:val="lowerRoman"/>
      <w:lvlText w:val="%6."/>
      <w:lvlJc w:val="right"/>
      <w:pPr>
        <w:ind w:left="4320" w:hanging="180"/>
      </w:pPr>
    </w:lvl>
    <w:lvl w:ilvl="6" w:tplc="D97AA2F6">
      <w:start w:val="1"/>
      <w:numFmt w:val="decimal"/>
      <w:lvlText w:val="%7."/>
      <w:lvlJc w:val="left"/>
      <w:pPr>
        <w:ind w:left="5040" w:hanging="360"/>
      </w:pPr>
    </w:lvl>
    <w:lvl w:ilvl="7" w:tplc="3D72A114">
      <w:start w:val="1"/>
      <w:numFmt w:val="lowerLetter"/>
      <w:lvlText w:val="%8."/>
      <w:lvlJc w:val="left"/>
      <w:pPr>
        <w:ind w:left="5760" w:hanging="360"/>
      </w:pPr>
    </w:lvl>
    <w:lvl w:ilvl="8" w:tplc="2CD4163E">
      <w:start w:val="1"/>
      <w:numFmt w:val="lowerRoman"/>
      <w:lvlText w:val="%9."/>
      <w:lvlJc w:val="right"/>
      <w:pPr>
        <w:ind w:left="6480" w:hanging="180"/>
      </w:pPr>
    </w:lvl>
  </w:abstractNum>
  <w:abstractNum w:abstractNumId="3">
    <w:nsid w:val="0DAF24DF"/>
    <w:multiLevelType w:val="hybridMultilevel"/>
    <w:tmpl w:val="D6D08544"/>
    <w:lvl w:ilvl="0" w:tplc="A80075C0">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1176005F"/>
    <w:multiLevelType w:val="hybridMultilevel"/>
    <w:tmpl w:val="B4EE8D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CA0009"/>
    <w:multiLevelType w:val="hybridMultilevel"/>
    <w:tmpl w:val="2C1CB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5D1B55"/>
    <w:multiLevelType w:val="hybridMultilevel"/>
    <w:tmpl w:val="FFFFFFFF"/>
    <w:lvl w:ilvl="0" w:tplc="F42A854E">
      <w:start w:val="1"/>
      <w:numFmt w:val="decimal"/>
      <w:lvlText w:val="%1."/>
      <w:lvlJc w:val="left"/>
      <w:pPr>
        <w:ind w:left="720" w:hanging="360"/>
      </w:pPr>
    </w:lvl>
    <w:lvl w:ilvl="1" w:tplc="7C02E4E8">
      <w:start w:val="1"/>
      <w:numFmt w:val="lowerLetter"/>
      <w:lvlText w:val="%2."/>
      <w:lvlJc w:val="left"/>
      <w:pPr>
        <w:ind w:left="1440" w:hanging="360"/>
      </w:pPr>
    </w:lvl>
    <w:lvl w:ilvl="2" w:tplc="23F6078E">
      <w:start w:val="1"/>
      <w:numFmt w:val="lowerRoman"/>
      <w:lvlText w:val="%3."/>
      <w:lvlJc w:val="right"/>
      <w:pPr>
        <w:ind w:left="2160" w:hanging="180"/>
      </w:pPr>
    </w:lvl>
    <w:lvl w:ilvl="3" w:tplc="50821C9A">
      <w:start w:val="1"/>
      <w:numFmt w:val="decimal"/>
      <w:lvlText w:val="%4."/>
      <w:lvlJc w:val="left"/>
      <w:pPr>
        <w:ind w:left="2880" w:hanging="360"/>
      </w:pPr>
    </w:lvl>
    <w:lvl w:ilvl="4" w:tplc="B7FE00C0">
      <w:start w:val="1"/>
      <w:numFmt w:val="lowerLetter"/>
      <w:lvlText w:val="%5."/>
      <w:lvlJc w:val="left"/>
      <w:pPr>
        <w:ind w:left="3600" w:hanging="360"/>
      </w:pPr>
    </w:lvl>
    <w:lvl w:ilvl="5" w:tplc="0A1AD21E">
      <w:start w:val="1"/>
      <w:numFmt w:val="lowerRoman"/>
      <w:lvlText w:val="%6."/>
      <w:lvlJc w:val="right"/>
      <w:pPr>
        <w:ind w:left="4320" w:hanging="180"/>
      </w:pPr>
    </w:lvl>
    <w:lvl w:ilvl="6" w:tplc="89D2C024">
      <w:start w:val="1"/>
      <w:numFmt w:val="decimal"/>
      <w:lvlText w:val="%7."/>
      <w:lvlJc w:val="left"/>
      <w:pPr>
        <w:ind w:left="5040" w:hanging="360"/>
      </w:pPr>
    </w:lvl>
    <w:lvl w:ilvl="7" w:tplc="959AB76C">
      <w:start w:val="1"/>
      <w:numFmt w:val="lowerLetter"/>
      <w:lvlText w:val="%8."/>
      <w:lvlJc w:val="left"/>
      <w:pPr>
        <w:ind w:left="5760" w:hanging="360"/>
      </w:pPr>
    </w:lvl>
    <w:lvl w:ilvl="8" w:tplc="25848A02">
      <w:start w:val="1"/>
      <w:numFmt w:val="lowerRoman"/>
      <w:lvlText w:val="%9."/>
      <w:lvlJc w:val="right"/>
      <w:pPr>
        <w:ind w:left="6480" w:hanging="180"/>
      </w:pPr>
    </w:lvl>
  </w:abstractNum>
  <w:abstractNum w:abstractNumId="7">
    <w:nsid w:val="168117A6"/>
    <w:multiLevelType w:val="hybridMultilevel"/>
    <w:tmpl w:val="A804426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2397201F"/>
    <w:multiLevelType w:val="hybridMultilevel"/>
    <w:tmpl w:val="79EE058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970602E"/>
    <w:multiLevelType w:val="hybridMultilevel"/>
    <w:tmpl w:val="8BD8893C"/>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ED4889A"/>
    <w:multiLevelType w:val="hybridMultilevel"/>
    <w:tmpl w:val="FFFFFFFF"/>
    <w:lvl w:ilvl="0" w:tplc="13EC9630">
      <w:start w:val="1"/>
      <w:numFmt w:val="decimal"/>
      <w:lvlText w:val="%1."/>
      <w:lvlJc w:val="left"/>
      <w:pPr>
        <w:ind w:left="720" w:hanging="360"/>
      </w:pPr>
    </w:lvl>
    <w:lvl w:ilvl="1" w:tplc="4A46BCD2">
      <w:start w:val="1"/>
      <w:numFmt w:val="lowerLetter"/>
      <w:lvlText w:val="%2."/>
      <w:lvlJc w:val="left"/>
      <w:pPr>
        <w:ind w:left="1440" w:hanging="360"/>
      </w:pPr>
    </w:lvl>
    <w:lvl w:ilvl="2" w:tplc="3392E4CC">
      <w:start w:val="1"/>
      <w:numFmt w:val="lowerRoman"/>
      <w:lvlText w:val="%3."/>
      <w:lvlJc w:val="right"/>
      <w:pPr>
        <w:ind w:left="2160" w:hanging="180"/>
      </w:pPr>
    </w:lvl>
    <w:lvl w:ilvl="3" w:tplc="F950F43E">
      <w:start w:val="1"/>
      <w:numFmt w:val="decimal"/>
      <w:lvlText w:val="%4."/>
      <w:lvlJc w:val="left"/>
      <w:pPr>
        <w:ind w:left="2880" w:hanging="360"/>
      </w:pPr>
    </w:lvl>
    <w:lvl w:ilvl="4" w:tplc="A83A3500">
      <w:start w:val="1"/>
      <w:numFmt w:val="lowerLetter"/>
      <w:lvlText w:val="%5."/>
      <w:lvlJc w:val="left"/>
      <w:pPr>
        <w:ind w:left="3600" w:hanging="360"/>
      </w:pPr>
    </w:lvl>
    <w:lvl w:ilvl="5" w:tplc="CF687FC6">
      <w:start w:val="1"/>
      <w:numFmt w:val="lowerRoman"/>
      <w:lvlText w:val="%6."/>
      <w:lvlJc w:val="right"/>
      <w:pPr>
        <w:ind w:left="4320" w:hanging="180"/>
      </w:pPr>
    </w:lvl>
    <w:lvl w:ilvl="6" w:tplc="7174C800">
      <w:start w:val="1"/>
      <w:numFmt w:val="decimal"/>
      <w:lvlText w:val="%7."/>
      <w:lvlJc w:val="left"/>
      <w:pPr>
        <w:ind w:left="5040" w:hanging="360"/>
      </w:pPr>
    </w:lvl>
    <w:lvl w:ilvl="7" w:tplc="1EC4B162">
      <w:start w:val="1"/>
      <w:numFmt w:val="lowerLetter"/>
      <w:lvlText w:val="%8."/>
      <w:lvlJc w:val="left"/>
      <w:pPr>
        <w:ind w:left="5760" w:hanging="360"/>
      </w:pPr>
    </w:lvl>
    <w:lvl w:ilvl="8" w:tplc="A28EA4F2">
      <w:start w:val="1"/>
      <w:numFmt w:val="lowerRoman"/>
      <w:lvlText w:val="%9."/>
      <w:lvlJc w:val="right"/>
      <w:pPr>
        <w:ind w:left="6480" w:hanging="180"/>
      </w:pPr>
    </w:lvl>
  </w:abstractNum>
  <w:abstractNum w:abstractNumId="11">
    <w:nsid w:val="43A42116"/>
    <w:multiLevelType w:val="hybridMultilevel"/>
    <w:tmpl w:val="2C32ED1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6FA197E"/>
    <w:multiLevelType w:val="hybridMultilevel"/>
    <w:tmpl w:val="77B0F4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476D593C"/>
    <w:multiLevelType w:val="hybridMultilevel"/>
    <w:tmpl w:val="2C1460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68AFFD"/>
    <w:multiLevelType w:val="hybridMultilevel"/>
    <w:tmpl w:val="FFFFFFFF"/>
    <w:lvl w:ilvl="0" w:tplc="2A9E61D4">
      <w:start w:val="1"/>
      <w:numFmt w:val="upperLetter"/>
      <w:lvlText w:val="%1)"/>
      <w:lvlJc w:val="left"/>
      <w:pPr>
        <w:ind w:left="720" w:hanging="360"/>
      </w:pPr>
    </w:lvl>
    <w:lvl w:ilvl="1" w:tplc="7A4AC472">
      <w:start w:val="1"/>
      <w:numFmt w:val="lowerLetter"/>
      <w:lvlText w:val="%2."/>
      <w:lvlJc w:val="left"/>
      <w:pPr>
        <w:ind w:left="1440" w:hanging="360"/>
      </w:pPr>
    </w:lvl>
    <w:lvl w:ilvl="2" w:tplc="0310ECE8">
      <w:start w:val="1"/>
      <w:numFmt w:val="lowerRoman"/>
      <w:lvlText w:val="%3."/>
      <w:lvlJc w:val="right"/>
      <w:pPr>
        <w:ind w:left="2160" w:hanging="180"/>
      </w:pPr>
    </w:lvl>
    <w:lvl w:ilvl="3" w:tplc="4628BAD2">
      <w:start w:val="1"/>
      <w:numFmt w:val="decimal"/>
      <w:lvlText w:val="%4."/>
      <w:lvlJc w:val="left"/>
      <w:pPr>
        <w:ind w:left="2880" w:hanging="360"/>
      </w:pPr>
    </w:lvl>
    <w:lvl w:ilvl="4" w:tplc="A00C849C">
      <w:start w:val="1"/>
      <w:numFmt w:val="lowerLetter"/>
      <w:lvlText w:val="%5."/>
      <w:lvlJc w:val="left"/>
      <w:pPr>
        <w:ind w:left="3600" w:hanging="360"/>
      </w:pPr>
    </w:lvl>
    <w:lvl w:ilvl="5" w:tplc="F97CC208">
      <w:start w:val="1"/>
      <w:numFmt w:val="lowerRoman"/>
      <w:lvlText w:val="%6."/>
      <w:lvlJc w:val="right"/>
      <w:pPr>
        <w:ind w:left="4320" w:hanging="180"/>
      </w:pPr>
    </w:lvl>
    <w:lvl w:ilvl="6" w:tplc="550AB390">
      <w:start w:val="1"/>
      <w:numFmt w:val="decimal"/>
      <w:lvlText w:val="%7."/>
      <w:lvlJc w:val="left"/>
      <w:pPr>
        <w:ind w:left="5040" w:hanging="360"/>
      </w:pPr>
    </w:lvl>
    <w:lvl w:ilvl="7" w:tplc="119A9384">
      <w:start w:val="1"/>
      <w:numFmt w:val="lowerLetter"/>
      <w:lvlText w:val="%8."/>
      <w:lvlJc w:val="left"/>
      <w:pPr>
        <w:ind w:left="5760" w:hanging="360"/>
      </w:pPr>
    </w:lvl>
    <w:lvl w:ilvl="8" w:tplc="D3E47882">
      <w:start w:val="1"/>
      <w:numFmt w:val="lowerRoman"/>
      <w:lvlText w:val="%9."/>
      <w:lvlJc w:val="right"/>
      <w:pPr>
        <w:ind w:left="6480" w:hanging="180"/>
      </w:pPr>
    </w:lvl>
  </w:abstractNum>
  <w:abstractNum w:abstractNumId="15">
    <w:nsid w:val="52FEC1A5"/>
    <w:multiLevelType w:val="hybridMultilevel"/>
    <w:tmpl w:val="FFFFFFFF"/>
    <w:lvl w:ilvl="0" w:tplc="87C6355E">
      <w:start w:val="1"/>
      <w:numFmt w:val="decimal"/>
      <w:lvlText w:val="%1."/>
      <w:lvlJc w:val="left"/>
      <w:pPr>
        <w:ind w:left="720" w:hanging="360"/>
      </w:pPr>
    </w:lvl>
    <w:lvl w:ilvl="1" w:tplc="C42C5948">
      <w:start w:val="1"/>
      <w:numFmt w:val="lowerLetter"/>
      <w:lvlText w:val="%2."/>
      <w:lvlJc w:val="left"/>
      <w:pPr>
        <w:ind w:left="1440" w:hanging="360"/>
      </w:pPr>
    </w:lvl>
    <w:lvl w:ilvl="2" w:tplc="B764FFA0">
      <w:start w:val="1"/>
      <w:numFmt w:val="lowerRoman"/>
      <w:lvlText w:val="%3."/>
      <w:lvlJc w:val="right"/>
      <w:pPr>
        <w:ind w:left="2160" w:hanging="180"/>
      </w:pPr>
    </w:lvl>
    <w:lvl w:ilvl="3" w:tplc="52B2EA06">
      <w:start w:val="1"/>
      <w:numFmt w:val="decimal"/>
      <w:lvlText w:val="%4."/>
      <w:lvlJc w:val="left"/>
      <w:pPr>
        <w:ind w:left="2880" w:hanging="360"/>
      </w:pPr>
    </w:lvl>
    <w:lvl w:ilvl="4" w:tplc="A614D248">
      <w:start w:val="1"/>
      <w:numFmt w:val="lowerLetter"/>
      <w:lvlText w:val="%5."/>
      <w:lvlJc w:val="left"/>
      <w:pPr>
        <w:ind w:left="3600" w:hanging="360"/>
      </w:pPr>
    </w:lvl>
    <w:lvl w:ilvl="5" w:tplc="A748E424">
      <w:start w:val="1"/>
      <w:numFmt w:val="lowerRoman"/>
      <w:lvlText w:val="%6."/>
      <w:lvlJc w:val="right"/>
      <w:pPr>
        <w:ind w:left="4320" w:hanging="180"/>
      </w:pPr>
    </w:lvl>
    <w:lvl w:ilvl="6" w:tplc="BE58C13A">
      <w:start w:val="1"/>
      <w:numFmt w:val="decimal"/>
      <w:lvlText w:val="%7."/>
      <w:lvlJc w:val="left"/>
      <w:pPr>
        <w:ind w:left="5040" w:hanging="360"/>
      </w:pPr>
    </w:lvl>
    <w:lvl w:ilvl="7" w:tplc="559EE59E">
      <w:start w:val="1"/>
      <w:numFmt w:val="lowerLetter"/>
      <w:lvlText w:val="%8."/>
      <w:lvlJc w:val="left"/>
      <w:pPr>
        <w:ind w:left="5760" w:hanging="360"/>
      </w:pPr>
    </w:lvl>
    <w:lvl w:ilvl="8" w:tplc="60924FEE">
      <w:start w:val="1"/>
      <w:numFmt w:val="lowerRoman"/>
      <w:lvlText w:val="%9."/>
      <w:lvlJc w:val="right"/>
      <w:pPr>
        <w:ind w:left="6480" w:hanging="180"/>
      </w:pPr>
    </w:lvl>
  </w:abstractNum>
  <w:abstractNum w:abstractNumId="16">
    <w:nsid w:val="543F3102"/>
    <w:multiLevelType w:val="hybridMultilevel"/>
    <w:tmpl w:val="0C0C66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071C6"/>
    <w:multiLevelType w:val="hybridMultilevel"/>
    <w:tmpl w:val="FFFFFFFF"/>
    <w:lvl w:ilvl="0" w:tplc="CEF668CE">
      <w:start w:val="1"/>
      <w:numFmt w:val="decimal"/>
      <w:lvlText w:val="%1."/>
      <w:lvlJc w:val="left"/>
      <w:pPr>
        <w:ind w:left="720" w:hanging="360"/>
      </w:pPr>
    </w:lvl>
    <w:lvl w:ilvl="1" w:tplc="28C21FF2">
      <w:start w:val="1"/>
      <w:numFmt w:val="lowerLetter"/>
      <w:lvlText w:val="%2."/>
      <w:lvlJc w:val="left"/>
      <w:pPr>
        <w:ind w:left="1440" w:hanging="360"/>
      </w:pPr>
    </w:lvl>
    <w:lvl w:ilvl="2" w:tplc="D37A9FDC">
      <w:start w:val="1"/>
      <w:numFmt w:val="lowerRoman"/>
      <w:lvlText w:val="%3."/>
      <w:lvlJc w:val="right"/>
      <w:pPr>
        <w:ind w:left="2160" w:hanging="180"/>
      </w:pPr>
    </w:lvl>
    <w:lvl w:ilvl="3" w:tplc="6D746258">
      <w:start w:val="1"/>
      <w:numFmt w:val="decimal"/>
      <w:lvlText w:val="%4."/>
      <w:lvlJc w:val="left"/>
      <w:pPr>
        <w:ind w:left="2880" w:hanging="360"/>
      </w:pPr>
    </w:lvl>
    <w:lvl w:ilvl="4" w:tplc="662ACD8A">
      <w:start w:val="1"/>
      <w:numFmt w:val="lowerLetter"/>
      <w:lvlText w:val="%5."/>
      <w:lvlJc w:val="left"/>
      <w:pPr>
        <w:ind w:left="3600" w:hanging="360"/>
      </w:pPr>
    </w:lvl>
    <w:lvl w:ilvl="5" w:tplc="C930C1E4">
      <w:start w:val="1"/>
      <w:numFmt w:val="lowerRoman"/>
      <w:lvlText w:val="%6."/>
      <w:lvlJc w:val="right"/>
      <w:pPr>
        <w:ind w:left="4320" w:hanging="180"/>
      </w:pPr>
    </w:lvl>
    <w:lvl w:ilvl="6" w:tplc="D5581584">
      <w:start w:val="1"/>
      <w:numFmt w:val="decimal"/>
      <w:lvlText w:val="%7."/>
      <w:lvlJc w:val="left"/>
      <w:pPr>
        <w:ind w:left="5040" w:hanging="360"/>
      </w:pPr>
    </w:lvl>
    <w:lvl w:ilvl="7" w:tplc="D3B8D64A">
      <w:start w:val="1"/>
      <w:numFmt w:val="lowerLetter"/>
      <w:lvlText w:val="%8."/>
      <w:lvlJc w:val="left"/>
      <w:pPr>
        <w:ind w:left="5760" w:hanging="360"/>
      </w:pPr>
    </w:lvl>
    <w:lvl w:ilvl="8" w:tplc="6160FCC6">
      <w:start w:val="1"/>
      <w:numFmt w:val="lowerRoman"/>
      <w:lvlText w:val="%9."/>
      <w:lvlJc w:val="right"/>
      <w:pPr>
        <w:ind w:left="6480" w:hanging="180"/>
      </w:pPr>
    </w:lvl>
  </w:abstractNum>
  <w:abstractNum w:abstractNumId="18">
    <w:nsid w:val="6DED2A9E"/>
    <w:multiLevelType w:val="hybridMultilevel"/>
    <w:tmpl w:val="FFFFFFFF"/>
    <w:lvl w:ilvl="0" w:tplc="CE2297CE">
      <w:start w:val="1"/>
      <w:numFmt w:val="decimal"/>
      <w:lvlText w:val="%1."/>
      <w:lvlJc w:val="left"/>
      <w:pPr>
        <w:ind w:left="720" w:hanging="360"/>
      </w:pPr>
    </w:lvl>
    <w:lvl w:ilvl="1" w:tplc="58DC80AC">
      <w:start w:val="1"/>
      <w:numFmt w:val="lowerLetter"/>
      <w:lvlText w:val="%2."/>
      <w:lvlJc w:val="left"/>
      <w:pPr>
        <w:ind w:left="1440" w:hanging="360"/>
      </w:pPr>
    </w:lvl>
    <w:lvl w:ilvl="2" w:tplc="E2BAA9C2">
      <w:start w:val="1"/>
      <w:numFmt w:val="lowerRoman"/>
      <w:lvlText w:val="%3."/>
      <w:lvlJc w:val="right"/>
      <w:pPr>
        <w:ind w:left="2160" w:hanging="180"/>
      </w:pPr>
    </w:lvl>
    <w:lvl w:ilvl="3" w:tplc="ED243E9A">
      <w:start w:val="1"/>
      <w:numFmt w:val="decimal"/>
      <w:lvlText w:val="%4."/>
      <w:lvlJc w:val="left"/>
      <w:pPr>
        <w:ind w:left="2880" w:hanging="360"/>
      </w:pPr>
    </w:lvl>
    <w:lvl w:ilvl="4" w:tplc="20AE0ED2">
      <w:start w:val="1"/>
      <w:numFmt w:val="lowerLetter"/>
      <w:lvlText w:val="%5."/>
      <w:lvlJc w:val="left"/>
      <w:pPr>
        <w:ind w:left="3600" w:hanging="360"/>
      </w:pPr>
    </w:lvl>
    <w:lvl w:ilvl="5" w:tplc="FF90D90E">
      <w:start w:val="1"/>
      <w:numFmt w:val="lowerRoman"/>
      <w:lvlText w:val="%6."/>
      <w:lvlJc w:val="right"/>
      <w:pPr>
        <w:ind w:left="4320" w:hanging="180"/>
      </w:pPr>
    </w:lvl>
    <w:lvl w:ilvl="6" w:tplc="844CDF34">
      <w:start w:val="1"/>
      <w:numFmt w:val="decimal"/>
      <w:lvlText w:val="%7."/>
      <w:lvlJc w:val="left"/>
      <w:pPr>
        <w:ind w:left="5040" w:hanging="360"/>
      </w:pPr>
    </w:lvl>
    <w:lvl w:ilvl="7" w:tplc="57444580">
      <w:start w:val="1"/>
      <w:numFmt w:val="lowerLetter"/>
      <w:lvlText w:val="%8."/>
      <w:lvlJc w:val="left"/>
      <w:pPr>
        <w:ind w:left="5760" w:hanging="360"/>
      </w:pPr>
    </w:lvl>
    <w:lvl w:ilvl="8" w:tplc="8F0898B6">
      <w:start w:val="1"/>
      <w:numFmt w:val="lowerRoman"/>
      <w:lvlText w:val="%9."/>
      <w:lvlJc w:val="right"/>
      <w:pPr>
        <w:ind w:left="6480" w:hanging="180"/>
      </w:pPr>
    </w:lvl>
  </w:abstractNum>
  <w:abstractNum w:abstractNumId="19">
    <w:nsid w:val="707E4EF7"/>
    <w:multiLevelType w:val="hybridMultilevel"/>
    <w:tmpl w:val="585ADE5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10114D9"/>
    <w:multiLevelType w:val="hybridMultilevel"/>
    <w:tmpl w:val="F5402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9050C22"/>
    <w:multiLevelType w:val="hybridMultilevel"/>
    <w:tmpl w:val="34C020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7A18DB"/>
    <w:multiLevelType w:val="hybridMultilevel"/>
    <w:tmpl w:val="73281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D4D4466"/>
    <w:multiLevelType w:val="hybridMultilevel"/>
    <w:tmpl w:val="668C7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lvlOverride w:ilvl="3"/>
    <w:lvlOverride w:ilvl="4"/>
    <w:lvlOverride w:ilvl="5"/>
    <w:lvlOverride w:ilvl="6"/>
    <w:lvlOverride w:ilvl="7"/>
    <w:lvlOverride w:ilvl="8"/>
  </w:num>
  <w:num w:numId="5">
    <w:abstractNumId w:val="11"/>
    <w:lvlOverride w:ilvl="0">
      <w:startOverride w:val="1"/>
    </w:lvlOverride>
    <w:lvlOverride w:ilvl="1"/>
    <w:lvlOverride w:ilvl="2"/>
    <w:lvlOverride w:ilvl="3"/>
    <w:lvlOverride w:ilvl="4"/>
    <w:lvlOverride w:ilvl="5"/>
    <w:lvlOverride w:ilvl="6"/>
    <w:lvlOverride w:ilvl="7"/>
    <w:lvlOverride w:ilvl="8"/>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9"/>
    <w:lvlOverride w:ilvl="0">
      <w:startOverride w:val="1"/>
    </w:lvlOverride>
    <w:lvlOverride w:ilvl="1"/>
    <w:lvlOverride w:ilvl="2"/>
    <w:lvlOverride w:ilvl="3"/>
    <w:lvlOverride w:ilvl="4"/>
    <w:lvlOverride w:ilvl="5"/>
    <w:lvlOverride w:ilvl="6"/>
    <w:lvlOverride w:ilvl="7"/>
    <w:lvlOverride w:ilvl="8"/>
  </w:num>
  <w:num w:numId="9">
    <w:abstractNumId w:val="2"/>
  </w:num>
  <w:num w:numId="10">
    <w:abstractNumId w:val="6"/>
  </w:num>
  <w:num w:numId="11">
    <w:abstractNumId w:val="10"/>
  </w:num>
  <w:num w:numId="12">
    <w:abstractNumId w:val="17"/>
  </w:num>
  <w:num w:numId="13">
    <w:abstractNumId w:val="18"/>
  </w:num>
  <w:num w:numId="14">
    <w:abstractNumId w:val="15"/>
  </w:num>
  <w:num w:numId="15">
    <w:abstractNumId w:val="22"/>
  </w:num>
  <w:num w:numId="16">
    <w:abstractNumId w:val="0"/>
  </w:num>
  <w:num w:numId="17">
    <w:abstractNumId w:val="4"/>
  </w:num>
  <w:num w:numId="18">
    <w:abstractNumId w:val="20"/>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5"/>
  </w:num>
  <w:num w:numId="23">
    <w:abstractNumId w:val="1"/>
  </w:num>
  <w:num w:numId="24">
    <w:abstractNumId w:val="16"/>
  </w:num>
  <w:num w:numId="25">
    <w:abstractNumId w:val="19"/>
  </w:num>
  <w:num w:numId="26">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 w:id="1"/>
  </w:footnotePr>
  <w:endnotePr>
    <w:endnote w:id="-1"/>
    <w:endnote w:id="0"/>
    <w:endnote w:id="1"/>
  </w:endnotePr>
  <w:compat/>
  <w:rsids>
    <w:rsidRoot w:val="007438D6"/>
    <w:rsid w:val="00000C42"/>
    <w:rsid w:val="00000C8E"/>
    <w:rsid w:val="00001546"/>
    <w:rsid w:val="000028C2"/>
    <w:rsid w:val="0000297D"/>
    <w:rsid w:val="000031B2"/>
    <w:rsid w:val="000031B6"/>
    <w:rsid w:val="0000349B"/>
    <w:rsid w:val="0000410B"/>
    <w:rsid w:val="000043D1"/>
    <w:rsid w:val="0000444F"/>
    <w:rsid w:val="00004926"/>
    <w:rsid w:val="000051DA"/>
    <w:rsid w:val="000052B2"/>
    <w:rsid w:val="0000564A"/>
    <w:rsid w:val="00005B7B"/>
    <w:rsid w:val="0000629D"/>
    <w:rsid w:val="00006502"/>
    <w:rsid w:val="000065F7"/>
    <w:rsid w:val="000066E9"/>
    <w:rsid w:val="00006CE7"/>
    <w:rsid w:val="00007B49"/>
    <w:rsid w:val="00007B86"/>
    <w:rsid w:val="000105DD"/>
    <w:rsid w:val="00011219"/>
    <w:rsid w:val="000112C9"/>
    <w:rsid w:val="000113D8"/>
    <w:rsid w:val="000116CD"/>
    <w:rsid w:val="00011814"/>
    <w:rsid w:val="0001326A"/>
    <w:rsid w:val="000135F9"/>
    <w:rsid w:val="000149EE"/>
    <w:rsid w:val="00014A3A"/>
    <w:rsid w:val="00014A9F"/>
    <w:rsid w:val="000155FD"/>
    <w:rsid w:val="000156D2"/>
    <w:rsid w:val="00015E98"/>
    <w:rsid w:val="00015FF0"/>
    <w:rsid w:val="00016874"/>
    <w:rsid w:val="00016D93"/>
    <w:rsid w:val="00016F4C"/>
    <w:rsid w:val="00017CA8"/>
    <w:rsid w:val="00020956"/>
    <w:rsid w:val="00020B3E"/>
    <w:rsid w:val="00020DC6"/>
    <w:rsid w:val="0002144E"/>
    <w:rsid w:val="0002193E"/>
    <w:rsid w:val="000228F7"/>
    <w:rsid w:val="00022BAA"/>
    <w:rsid w:val="00022DC6"/>
    <w:rsid w:val="00022F23"/>
    <w:rsid w:val="000235F7"/>
    <w:rsid w:val="00023BC6"/>
    <w:rsid w:val="00024893"/>
    <w:rsid w:val="00024BC2"/>
    <w:rsid w:val="0002587F"/>
    <w:rsid w:val="000258A8"/>
    <w:rsid w:val="00025E9A"/>
    <w:rsid w:val="000266EB"/>
    <w:rsid w:val="00026774"/>
    <w:rsid w:val="00026D7F"/>
    <w:rsid w:val="00027BA0"/>
    <w:rsid w:val="000302E5"/>
    <w:rsid w:val="000305A1"/>
    <w:rsid w:val="000306B4"/>
    <w:rsid w:val="00030842"/>
    <w:rsid w:val="00031119"/>
    <w:rsid w:val="00031F8A"/>
    <w:rsid w:val="0003264D"/>
    <w:rsid w:val="00032F61"/>
    <w:rsid w:val="000344C8"/>
    <w:rsid w:val="00034A08"/>
    <w:rsid w:val="00034BE5"/>
    <w:rsid w:val="000359FC"/>
    <w:rsid w:val="00036348"/>
    <w:rsid w:val="000365D3"/>
    <w:rsid w:val="00036996"/>
    <w:rsid w:val="00036CDD"/>
    <w:rsid w:val="00036CE0"/>
    <w:rsid w:val="0003799D"/>
    <w:rsid w:val="00037F97"/>
    <w:rsid w:val="00040366"/>
    <w:rsid w:val="00042577"/>
    <w:rsid w:val="0004297C"/>
    <w:rsid w:val="00042EE8"/>
    <w:rsid w:val="00042F02"/>
    <w:rsid w:val="000439C8"/>
    <w:rsid w:val="00044255"/>
    <w:rsid w:val="00044BBF"/>
    <w:rsid w:val="00044F12"/>
    <w:rsid w:val="000459C8"/>
    <w:rsid w:val="00045CF2"/>
    <w:rsid w:val="000460D6"/>
    <w:rsid w:val="00046697"/>
    <w:rsid w:val="0004679D"/>
    <w:rsid w:val="00046ECA"/>
    <w:rsid w:val="00047187"/>
    <w:rsid w:val="00047A18"/>
    <w:rsid w:val="00050271"/>
    <w:rsid w:val="00050414"/>
    <w:rsid w:val="00050B5C"/>
    <w:rsid w:val="00051399"/>
    <w:rsid w:val="000513CA"/>
    <w:rsid w:val="00051BF4"/>
    <w:rsid w:val="00051E7E"/>
    <w:rsid w:val="000520FC"/>
    <w:rsid w:val="00052414"/>
    <w:rsid w:val="00052AF7"/>
    <w:rsid w:val="000537B6"/>
    <w:rsid w:val="00053C57"/>
    <w:rsid w:val="000550B1"/>
    <w:rsid w:val="000551A8"/>
    <w:rsid w:val="00055463"/>
    <w:rsid w:val="00056C3C"/>
    <w:rsid w:val="000574EA"/>
    <w:rsid w:val="0005788C"/>
    <w:rsid w:val="00057D27"/>
    <w:rsid w:val="00060AAA"/>
    <w:rsid w:val="00060C0F"/>
    <w:rsid w:val="0006184E"/>
    <w:rsid w:val="00061EC2"/>
    <w:rsid w:val="000621B6"/>
    <w:rsid w:val="00062227"/>
    <w:rsid w:val="000624BD"/>
    <w:rsid w:val="00062504"/>
    <w:rsid w:val="00062A18"/>
    <w:rsid w:val="00062E79"/>
    <w:rsid w:val="00063DAF"/>
    <w:rsid w:val="00063FBB"/>
    <w:rsid w:val="00064F29"/>
    <w:rsid w:val="00065217"/>
    <w:rsid w:val="000653AD"/>
    <w:rsid w:val="000653D3"/>
    <w:rsid w:val="000663F7"/>
    <w:rsid w:val="00066670"/>
    <w:rsid w:val="00066928"/>
    <w:rsid w:val="00066D31"/>
    <w:rsid w:val="00066E4F"/>
    <w:rsid w:val="00066EA1"/>
    <w:rsid w:val="00067883"/>
    <w:rsid w:val="00070041"/>
    <w:rsid w:val="000703DF"/>
    <w:rsid w:val="00070562"/>
    <w:rsid w:val="0007097F"/>
    <w:rsid w:val="00070B2A"/>
    <w:rsid w:val="00070C2F"/>
    <w:rsid w:val="000712A6"/>
    <w:rsid w:val="00071442"/>
    <w:rsid w:val="000719BA"/>
    <w:rsid w:val="00071DDB"/>
    <w:rsid w:val="00072E05"/>
    <w:rsid w:val="000734B5"/>
    <w:rsid w:val="00073506"/>
    <w:rsid w:val="0007368E"/>
    <w:rsid w:val="000737B2"/>
    <w:rsid w:val="00073B33"/>
    <w:rsid w:val="00073BF6"/>
    <w:rsid w:val="00074400"/>
    <w:rsid w:val="00074AF7"/>
    <w:rsid w:val="00074BCA"/>
    <w:rsid w:val="0007560C"/>
    <w:rsid w:val="00075B7B"/>
    <w:rsid w:val="00075BD2"/>
    <w:rsid w:val="00075C09"/>
    <w:rsid w:val="00075C58"/>
    <w:rsid w:val="00075F70"/>
    <w:rsid w:val="0007639E"/>
    <w:rsid w:val="00076AFB"/>
    <w:rsid w:val="00077EE0"/>
    <w:rsid w:val="00077F1C"/>
    <w:rsid w:val="00077F3A"/>
    <w:rsid w:val="000802A1"/>
    <w:rsid w:val="00082536"/>
    <w:rsid w:val="00083207"/>
    <w:rsid w:val="00083645"/>
    <w:rsid w:val="00083947"/>
    <w:rsid w:val="00084377"/>
    <w:rsid w:val="000850CC"/>
    <w:rsid w:val="00085701"/>
    <w:rsid w:val="00085A29"/>
    <w:rsid w:val="00085A9F"/>
    <w:rsid w:val="00085B0B"/>
    <w:rsid w:val="00086476"/>
    <w:rsid w:val="000866EF"/>
    <w:rsid w:val="00086B7B"/>
    <w:rsid w:val="000872CF"/>
    <w:rsid w:val="00090726"/>
    <w:rsid w:val="00090B9A"/>
    <w:rsid w:val="000912EB"/>
    <w:rsid w:val="00091A07"/>
    <w:rsid w:val="000921CB"/>
    <w:rsid w:val="0009243C"/>
    <w:rsid w:val="000926BE"/>
    <w:rsid w:val="0009317F"/>
    <w:rsid w:val="0009342F"/>
    <w:rsid w:val="000943D4"/>
    <w:rsid w:val="0009503A"/>
    <w:rsid w:val="00095C3D"/>
    <w:rsid w:val="000962F4"/>
    <w:rsid w:val="0009654A"/>
    <w:rsid w:val="00096813"/>
    <w:rsid w:val="00096A52"/>
    <w:rsid w:val="000970AB"/>
    <w:rsid w:val="000A0038"/>
    <w:rsid w:val="000A0410"/>
    <w:rsid w:val="000A04A5"/>
    <w:rsid w:val="000A05DC"/>
    <w:rsid w:val="000A0916"/>
    <w:rsid w:val="000A13A4"/>
    <w:rsid w:val="000A17F7"/>
    <w:rsid w:val="000A18FA"/>
    <w:rsid w:val="000A1BB6"/>
    <w:rsid w:val="000A1F0E"/>
    <w:rsid w:val="000A2604"/>
    <w:rsid w:val="000A2A52"/>
    <w:rsid w:val="000A2E05"/>
    <w:rsid w:val="000A381F"/>
    <w:rsid w:val="000A3B23"/>
    <w:rsid w:val="000A3D02"/>
    <w:rsid w:val="000A3EDA"/>
    <w:rsid w:val="000A41AE"/>
    <w:rsid w:val="000A41D1"/>
    <w:rsid w:val="000A5137"/>
    <w:rsid w:val="000A58D0"/>
    <w:rsid w:val="000A5A97"/>
    <w:rsid w:val="000A6EB0"/>
    <w:rsid w:val="000A7B47"/>
    <w:rsid w:val="000A7B5B"/>
    <w:rsid w:val="000A7C2D"/>
    <w:rsid w:val="000B0068"/>
    <w:rsid w:val="000B00AC"/>
    <w:rsid w:val="000B03B3"/>
    <w:rsid w:val="000B0A62"/>
    <w:rsid w:val="000B0CBB"/>
    <w:rsid w:val="000B19AB"/>
    <w:rsid w:val="000B3040"/>
    <w:rsid w:val="000B30F1"/>
    <w:rsid w:val="000B343C"/>
    <w:rsid w:val="000B3958"/>
    <w:rsid w:val="000B3ED7"/>
    <w:rsid w:val="000B4154"/>
    <w:rsid w:val="000B450C"/>
    <w:rsid w:val="000B4964"/>
    <w:rsid w:val="000B5197"/>
    <w:rsid w:val="000B547F"/>
    <w:rsid w:val="000B66DF"/>
    <w:rsid w:val="000B6A45"/>
    <w:rsid w:val="000B6C0F"/>
    <w:rsid w:val="000B7337"/>
    <w:rsid w:val="000B7C0E"/>
    <w:rsid w:val="000B7C20"/>
    <w:rsid w:val="000C0165"/>
    <w:rsid w:val="000C04AF"/>
    <w:rsid w:val="000C0BD2"/>
    <w:rsid w:val="000C11BD"/>
    <w:rsid w:val="000C20DB"/>
    <w:rsid w:val="000C24E3"/>
    <w:rsid w:val="000C2A25"/>
    <w:rsid w:val="000C2E33"/>
    <w:rsid w:val="000C33E0"/>
    <w:rsid w:val="000C3A7D"/>
    <w:rsid w:val="000C3EA4"/>
    <w:rsid w:val="000C3F19"/>
    <w:rsid w:val="000C432E"/>
    <w:rsid w:val="000C46B0"/>
    <w:rsid w:val="000C505F"/>
    <w:rsid w:val="000C52EC"/>
    <w:rsid w:val="000C5781"/>
    <w:rsid w:val="000C5E0C"/>
    <w:rsid w:val="000C6443"/>
    <w:rsid w:val="000C64CC"/>
    <w:rsid w:val="000C67DC"/>
    <w:rsid w:val="000C705A"/>
    <w:rsid w:val="000C7489"/>
    <w:rsid w:val="000C7651"/>
    <w:rsid w:val="000C7956"/>
    <w:rsid w:val="000D0906"/>
    <w:rsid w:val="000D0CBB"/>
    <w:rsid w:val="000D11B5"/>
    <w:rsid w:val="000D15E0"/>
    <w:rsid w:val="000D1657"/>
    <w:rsid w:val="000D1DBB"/>
    <w:rsid w:val="000D1E41"/>
    <w:rsid w:val="000D24D3"/>
    <w:rsid w:val="000D2D0E"/>
    <w:rsid w:val="000D2F0C"/>
    <w:rsid w:val="000D30DB"/>
    <w:rsid w:val="000D34AD"/>
    <w:rsid w:val="000D4397"/>
    <w:rsid w:val="000D44AF"/>
    <w:rsid w:val="000D483B"/>
    <w:rsid w:val="000D48AC"/>
    <w:rsid w:val="000D55F1"/>
    <w:rsid w:val="000D5966"/>
    <w:rsid w:val="000D5A63"/>
    <w:rsid w:val="000D5F20"/>
    <w:rsid w:val="000D607B"/>
    <w:rsid w:val="000D6214"/>
    <w:rsid w:val="000D6E24"/>
    <w:rsid w:val="000D70CA"/>
    <w:rsid w:val="000D72B7"/>
    <w:rsid w:val="000D7637"/>
    <w:rsid w:val="000D7B3B"/>
    <w:rsid w:val="000D7D01"/>
    <w:rsid w:val="000E0096"/>
    <w:rsid w:val="000E0276"/>
    <w:rsid w:val="000E05E4"/>
    <w:rsid w:val="000E05ED"/>
    <w:rsid w:val="000E0DEB"/>
    <w:rsid w:val="000E0EA4"/>
    <w:rsid w:val="000E1143"/>
    <w:rsid w:val="000E131F"/>
    <w:rsid w:val="000E1832"/>
    <w:rsid w:val="000E1D3F"/>
    <w:rsid w:val="000E1E46"/>
    <w:rsid w:val="000E1E94"/>
    <w:rsid w:val="000E2213"/>
    <w:rsid w:val="000E23E7"/>
    <w:rsid w:val="000E2B38"/>
    <w:rsid w:val="000E2E0B"/>
    <w:rsid w:val="000E30EA"/>
    <w:rsid w:val="000E33F7"/>
    <w:rsid w:val="000E3D66"/>
    <w:rsid w:val="000E3DCD"/>
    <w:rsid w:val="000E3E0B"/>
    <w:rsid w:val="000E44E7"/>
    <w:rsid w:val="000E467E"/>
    <w:rsid w:val="000E4703"/>
    <w:rsid w:val="000E4863"/>
    <w:rsid w:val="000E4BBA"/>
    <w:rsid w:val="000E569A"/>
    <w:rsid w:val="000E56C9"/>
    <w:rsid w:val="000E5B99"/>
    <w:rsid w:val="000E5C12"/>
    <w:rsid w:val="000E649A"/>
    <w:rsid w:val="000E64AA"/>
    <w:rsid w:val="000E6F44"/>
    <w:rsid w:val="000E7015"/>
    <w:rsid w:val="000E7027"/>
    <w:rsid w:val="000F0BDA"/>
    <w:rsid w:val="000F0FF9"/>
    <w:rsid w:val="000F1875"/>
    <w:rsid w:val="000F1A0F"/>
    <w:rsid w:val="000F1C3A"/>
    <w:rsid w:val="000F20D1"/>
    <w:rsid w:val="000F20DF"/>
    <w:rsid w:val="000F249B"/>
    <w:rsid w:val="000F2520"/>
    <w:rsid w:val="000F2D4D"/>
    <w:rsid w:val="000F30B1"/>
    <w:rsid w:val="000F3CC5"/>
    <w:rsid w:val="000F3E9C"/>
    <w:rsid w:val="000F4288"/>
    <w:rsid w:val="000F4C76"/>
    <w:rsid w:val="000F52DA"/>
    <w:rsid w:val="000F61F7"/>
    <w:rsid w:val="000F7253"/>
    <w:rsid w:val="000F76EC"/>
    <w:rsid w:val="000F78C0"/>
    <w:rsid w:val="000F7D9B"/>
    <w:rsid w:val="000F7FB9"/>
    <w:rsid w:val="001004AB"/>
    <w:rsid w:val="0010170F"/>
    <w:rsid w:val="00101726"/>
    <w:rsid w:val="001017D9"/>
    <w:rsid w:val="00101D4E"/>
    <w:rsid w:val="00101DAE"/>
    <w:rsid w:val="00101E7E"/>
    <w:rsid w:val="00102202"/>
    <w:rsid w:val="00102DD8"/>
    <w:rsid w:val="001033C5"/>
    <w:rsid w:val="00103653"/>
    <w:rsid w:val="0010368D"/>
    <w:rsid w:val="00103840"/>
    <w:rsid w:val="00103D02"/>
    <w:rsid w:val="00103D92"/>
    <w:rsid w:val="00104E90"/>
    <w:rsid w:val="00105578"/>
    <w:rsid w:val="00105A88"/>
    <w:rsid w:val="00105E19"/>
    <w:rsid w:val="00106014"/>
    <w:rsid w:val="001064B6"/>
    <w:rsid w:val="001066C0"/>
    <w:rsid w:val="001068ED"/>
    <w:rsid w:val="00106B80"/>
    <w:rsid w:val="00106EEF"/>
    <w:rsid w:val="001074CF"/>
    <w:rsid w:val="00110437"/>
    <w:rsid w:val="001105F9"/>
    <w:rsid w:val="0011062D"/>
    <w:rsid w:val="0011137B"/>
    <w:rsid w:val="001113AC"/>
    <w:rsid w:val="00111C3E"/>
    <w:rsid w:val="00112B85"/>
    <w:rsid w:val="00113180"/>
    <w:rsid w:val="0011411C"/>
    <w:rsid w:val="001145B4"/>
    <w:rsid w:val="00114A0D"/>
    <w:rsid w:val="001154B7"/>
    <w:rsid w:val="001158C9"/>
    <w:rsid w:val="00115975"/>
    <w:rsid w:val="0011609C"/>
    <w:rsid w:val="00116504"/>
    <w:rsid w:val="00116745"/>
    <w:rsid w:val="00116BEE"/>
    <w:rsid w:val="001172D3"/>
    <w:rsid w:val="0011776B"/>
    <w:rsid w:val="00117DF6"/>
    <w:rsid w:val="0012116A"/>
    <w:rsid w:val="00121BBD"/>
    <w:rsid w:val="00121DB9"/>
    <w:rsid w:val="00121E12"/>
    <w:rsid w:val="001220AB"/>
    <w:rsid w:val="00123A0C"/>
    <w:rsid w:val="00123E1C"/>
    <w:rsid w:val="00124032"/>
    <w:rsid w:val="0012474F"/>
    <w:rsid w:val="00124E14"/>
    <w:rsid w:val="00125E1D"/>
    <w:rsid w:val="001268A5"/>
    <w:rsid w:val="001270E6"/>
    <w:rsid w:val="00127B7A"/>
    <w:rsid w:val="00127DA0"/>
    <w:rsid w:val="00127F01"/>
    <w:rsid w:val="001307DA"/>
    <w:rsid w:val="001313F0"/>
    <w:rsid w:val="00131426"/>
    <w:rsid w:val="00131AC1"/>
    <w:rsid w:val="00131AEB"/>
    <w:rsid w:val="00131BE4"/>
    <w:rsid w:val="00132DCD"/>
    <w:rsid w:val="00132E6B"/>
    <w:rsid w:val="0013336A"/>
    <w:rsid w:val="00134D34"/>
    <w:rsid w:val="00134E00"/>
    <w:rsid w:val="00134F21"/>
    <w:rsid w:val="00135D4E"/>
    <w:rsid w:val="00135E3C"/>
    <w:rsid w:val="00136252"/>
    <w:rsid w:val="00136A0A"/>
    <w:rsid w:val="001377D6"/>
    <w:rsid w:val="001377EA"/>
    <w:rsid w:val="00140418"/>
    <w:rsid w:val="00140590"/>
    <w:rsid w:val="00140D80"/>
    <w:rsid w:val="00140F76"/>
    <w:rsid w:val="0014160F"/>
    <w:rsid w:val="00141707"/>
    <w:rsid w:val="0014177D"/>
    <w:rsid w:val="0014220F"/>
    <w:rsid w:val="001422E4"/>
    <w:rsid w:val="00142746"/>
    <w:rsid w:val="00142A43"/>
    <w:rsid w:val="00142E67"/>
    <w:rsid w:val="00142E9E"/>
    <w:rsid w:val="00143198"/>
    <w:rsid w:val="0014338E"/>
    <w:rsid w:val="00143639"/>
    <w:rsid w:val="0014378E"/>
    <w:rsid w:val="00143B46"/>
    <w:rsid w:val="001445B3"/>
    <w:rsid w:val="001445DC"/>
    <w:rsid w:val="0014476D"/>
    <w:rsid w:val="0014536A"/>
    <w:rsid w:val="001454BE"/>
    <w:rsid w:val="00145A20"/>
    <w:rsid w:val="00145ADE"/>
    <w:rsid w:val="00145B67"/>
    <w:rsid w:val="00145B94"/>
    <w:rsid w:val="0014665F"/>
    <w:rsid w:val="001467D3"/>
    <w:rsid w:val="001468C9"/>
    <w:rsid w:val="00147003"/>
    <w:rsid w:val="00147CDD"/>
    <w:rsid w:val="00147E80"/>
    <w:rsid w:val="00150574"/>
    <w:rsid w:val="0015193B"/>
    <w:rsid w:val="00151AB1"/>
    <w:rsid w:val="00151D97"/>
    <w:rsid w:val="00152411"/>
    <w:rsid w:val="0015300D"/>
    <w:rsid w:val="0015383E"/>
    <w:rsid w:val="00153D4B"/>
    <w:rsid w:val="00153DAC"/>
    <w:rsid w:val="0015465F"/>
    <w:rsid w:val="00154841"/>
    <w:rsid w:val="001549CF"/>
    <w:rsid w:val="00154CCB"/>
    <w:rsid w:val="00155270"/>
    <w:rsid w:val="00155327"/>
    <w:rsid w:val="00155A77"/>
    <w:rsid w:val="00155E4F"/>
    <w:rsid w:val="00155FAD"/>
    <w:rsid w:val="001562F8"/>
    <w:rsid w:val="00156592"/>
    <w:rsid w:val="00156C58"/>
    <w:rsid w:val="00156D97"/>
    <w:rsid w:val="00157140"/>
    <w:rsid w:val="00157558"/>
    <w:rsid w:val="00160CE5"/>
    <w:rsid w:val="001610FB"/>
    <w:rsid w:val="001617F8"/>
    <w:rsid w:val="00161D38"/>
    <w:rsid w:val="0016284C"/>
    <w:rsid w:val="001629DE"/>
    <w:rsid w:val="001633F0"/>
    <w:rsid w:val="00163F7D"/>
    <w:rsid w:val="00164556"/>
    <w:rsid w:val="001648E5"/>
    <w:rsid w:val="001649FF"/>
    <w:rsid w:val="0016517B"/>
    <w:rsid w:val="00166069"/>
    <w:rsid w:val="00166112"/>
    <w:rsid w:val="001662D7"/>
    <w:rsid w:val="0016687A"/>
    <w:rsid w:val="00166D68"/>
    <w:rsid w:val="00166E71"/>
    <w:rsid w:val="00167338"/>
    <w:rsid w:val="00167870"/>
    <w:rsid w:val="00167C9B"/>
    <w:rsid w:val="00167FF9"/>
    <w:rsid w:val="001705F6"/>
    <w:rsid w:val="00170BE3"/>
    <w:rsid w:val="00170C4E"/>
    <w:rsid w:val="001720F9"/>
    <w:rsid w:val="00172940"/>
    <w:rsid w:val="00172A88"/>
    <w:rsid w:val="001732CA"/>
    <w:rsid w:val="0017344A"/>
    <w:rsid w:val="00173637"/>
    <w:rsid w:val="00173D3B"/>
    <w:rsid w:val="00174590"/>
    <w:rsid w:val="001746B2"/>
    <w:rsid w:val="0017485C"/>
    <w:rsid w:val="00175095"/>
    <w:rsid w:val="00175493"/>
    <w:rsid w:val="001754C2"/>
    <w:rsid w:val="00175F38"/>
    <w:rsid w:val="001763E4"/>
    <w:rsid w:val="00176E13"/>
    <w:rsid w:val="00177531"/>
    <w:rsid w:val="001778BA"/>
    <w:rsid w:val="00177A88"/>
    <w:rsid w:val="00177A9F"/>
    <w:rsid w:val="00180054"/>
    <w:rsid w:val="00180225"/>
    <w:rsid w:val="00180375"/>
    <w:rsid w:val="00180CA8"/>
    <w:rsid w:val="0018112E"/>
    <w:rsid w:val="00181247"/>
    <w:rsid w:val="001819B0"/>
    <w:rsid w:val="001825B2"/>
    <w:rsid w:val="001828C9"/>
    <w:rsid w:val="001828E6"/>
    <w:rsid w:val="00182B83"/>
    <w:rsid w:val="00183B0D"/>
    <w:rsid w:val="001853F9"/>
    <w:rsid w:val="00185EAD"/>
    <w:rsid w:val="001861E2"/>
    <w:rsid w:val="0018653C"/>
    <w:rsid w:val="00186870"/>
    <w:rsid w:val="00186B3E"/>
    <w:rsid w:val="00187314"/>
    <w:rsid w:val="001878DF"/>
    <w:rsid w:val="0018793B"/>
    <w:rsid w:val="001907ED"/>
    <w:rsid w:val="0019087A"/>
    <w:rsid w:val="00190ED6"/>
    <w:rsid w:val="00191038"/>
    <w:rsid w:val="00191355"/>
    <w:rsid w:val="001916D1"/>
    <w:rsid w:val="00191F0E"/>
    <w:rsid w:val="0019236C"/>
    <w:rsid w:val="001927EF"/>
    <w:rsid w:val="001928B7"/>
    <w:rsid w:val="00193187"/>
    <w:rsid w:val="00193311"/>
    <w:rsid w:val="00193413"/>
    <w:rsid w:val="00194106"/>
    <w:rsid w:val="00194D3A"/>
    <w:rsid w:val="001958AF"/>
    <w:rsid w:val="00195AAD"/>
    <w:rsid w:val="00195AD2"/>
    <w:rsid w:val="001965D8"/>
    <w:rsid w:val="00196B95"/>
    <w:rsid w:val="001974CB"/>
    <w:rsid w:val="00197A2A"/>
    <w:rsid w:val="001A015B"/>
    <w:rsid w:val="001A02A8"/>
    <w:rsid w:val="001A02D2"/>
    <w:rsid w:val="001A0339"/>
    <w:rsid w:val="001A08AB"/>
    <w:rsid w:val="001A0B53"/>
    <w:rsid w:val="001A147C"/>
    <w:rsid w:val="001A1FC1"/>
    <w:rsid w:val="001A2C5B"/>
    <w:rsid w:val="001A2E1D"/>
    <w:rsid w:val="001A2EBF"/>
    <w:rsid w:val="001A2FFC"/>
    <w:rsid w:val="001A300D"/>
    <w:rsid w:val="001A32BF"/>
    <w:rsid w:val="001A3FD6"/>
    <w:rsid w:val="001A4399"/>
    <w:rsid w:val="001A60DA"/>
    <w:rsid w:val="001A622C"/>
    <w:rsid w:val="001A6437"/>
    <w:rsid w:val="001A66CF"/>
    <w:rsid w:val="001A75ED"/>
    <w:rsid w:val="001A79CB"/>
    <w:rsid w:val="001A7A1F"/>
    <w:rsid w:val="001A7E39"/>
    <w:rsid w:val="001B0118"/>
    <w:rsid w:val="001B0FE7"/>
    <w:rsid w:val="001B19D7"/>
    <w:rsid w:val="001B1F44"/>
    <w:rsid w:val="001B2375"/>
    <w:rsid w:val="001B2517"/>
    <w:rsid w:val="001B28A4"/>
    <w:rsid w:val="001B2AB9"/>
    <w:rsid w:val="001B2C46"/>
    <w:rsid w:val="001B2EAC"/>
    <w:rsid w:val="001B2EFF"/>
    <w:rsid w:val="001B3FB7"/>
    <w:rsid w:val="001B42F2"/>
    <w:rsid w:val="001B43C7"/>
    <w:rsid w:val="001B4687"/>
    <w:rsid w:val="001B4D19"/>
    <w:rsid w:val="001B4F8B"/>
    <w:rsid w:val="001B52D8"/>
    <w:rsid w:val="001B55FD"/>
    <w:rsid w:val="001B5646"/>
    <w:rsid w:val="001B5A13"/>
    <w:rsid w:val="001B5E9C"/>
    <w:rsid w:val="001B6E3D"/>
    <w:rsid w:val="001B70E6"/>
    <w:rsid w:val="001B7585"/>
    <w:rsid w:val="001C05E4"/>
    <w:rsid w:val="001C0D19"/>
    <w:rsid w:val="001C0D5C"/>
    <w:rsid w:val="001C1183"/>
    <w:rsid w:val="001C22F1"/>
    <w:rsid w:val="001C2ECC"/>
    <w:rsid w:val="001C32CB"/>
    <w:rsid w:val="001C330E"/>
    <w:rsid w:val="001C461B"/>
    <w:rsid w:val="001C54AA"/>
    <w:rsid w:val="001C5CF8"/>
    <w:rsid w:val="001C6D2F"/>
    <w:rsid w:val="001C6F78"/>
    <w:rsid w:val="001D0466"/>
    <w:rsid w:val="001D0C96"/>
    <w:rsid w:val="001D0E60"/>
    <w:rsid w:val="001D0ECD"/>
    <w:rsid w:val="001D0EFA"/>
    <w:rsid w:val="001D0F22"/>
    <w:rsid w:val="001D133E"/>
    <w:rsid w:val="001D1864"/>
    <w:rsid w:val="001D21F9"/>
    <w:rsid w:val="001D273D"/>
    <w:rsid w:val="001D2BAF"/>
    <w:rsid w:val="001D2C06"/>
    <w:rsid w:val="001D331F"/>
    <w:rsid w:val="001D354B"/>
    <w:rsid w:val="001D3777"/>
    <w:rsid w:val="001D391D"/>
    <w:rsid w:val="001D3A89"/>
    <w:rsid w:val="001D3B9D"/>
    <w:rsid w:val="001D3D3F"/>
    <w:rsid w:val="001D3EDD"/>
    <w:rsid w:val="001D4296"/>
    <w:rsid w:val="001D44E0"/>
    <w:rsid w:val="001D46B9"/>
    <w:rsid w:val="001D4A7F"/>
    <w:rsid w:val="001D4BEE"/>
    <w:rsid w:val="001D5273"/>
    <w:rsid w:val="001D528F"/>
    <w:rsid w:val="001D5686"/>
    <w:rsid w:val="001D59DE"/>
    <w:rsid w:val="001D614E"/>
    <w:rsid w:val="001D6E26"/>
    <w:rsid w:val="001D7086"/>
    <w:rsid w:val="001D70C6"/>
    <w:rsid w:val="001D7375"/>
    <w:rsid w:val="001E0005"/>
    <w:rsid w:val="001E01DD"/>
    <w:rsid w:val="001E0207"/>
    <w:rsid w:val="001E08F8"/>
    <w:rsid w:val="001E0BE9"/>
    <w:rsid w:val="001E0C9C"/>
    <w:rsid w:val="001E0D2B"/>
    <w:rsid w:val="001E0D8D"/>
    <w:rsid w:val="001E175D"/>
    <w:rsid w:val="001E191E"/>
    <w:rsid w:val="001E1932"/>
    <w:rsid w:val="001E1C79"/>
    <w:rsid w:val="001E2336"/>
    <w:rsid w:val="001E268F"/>
    <w:rsid w:val="001E2A57"/>
    <w:rsid w:val="001E2F38"/>
    <w:rsid w:val="001E35EB"/>
    <w:rsid w:val="001E3A32"/>
    <w:rsid w:val="001E3F0E"/>
    <w:rsid w:val="001E40FA"/>
    <w:rsid w:val="001E4363"/>
    <w:rsid w:val="001E50EF"/>
    <w:rsid w:val="001E5D09"/>
    <w:rsid w:val="001E6934"/>
    <w:rsid w:val="001E6B72"/>
    <w:rsid w:val="001F2311"/>
    <w:rsid w:val="001F24E8"/>
    <w:rsid w:val="001F25A2"/>
    <w:rsid w:val="001F3297"/>
    <w:rsid w:val="001F3E04"/>
    <w:rsid w:val="001F48AA"/>
    <w:rsid w:val="001F49F9"/>
    <w:rsid w:val="001F4ED8"/>
    <w:rsid w:val="001F616A"/>
    <w:rsid w:val="001F616E"/>
    <w:rsid w:val="001F728F"/>
    <w:rsid w:val="001F74A3"/>
    <w:rsid w:val="001F784B"/>
    <w:rsid w:val="001FBF68"/>
    <w:rsid w:val="002001D3"/>
    <w:rsid w:val="00200EB4"/>
    <w:rsid w:val="002016F2"/>
    <w:rsid w:val="002016FE"/>
    <w:rsid w:val="00201B0C"/>
    <w:rsid w:val="00202000"/>
    <w:rsid w:val="002025D8"/>
    <w:rsid w:val="00202708"/>
    <w:rsid w:val="00203CD5"/>
    <w:rsid w:val="00204173"/>
    <w:rsid w:val="00204234"/>
    <w:rsid w:val="002042D6"/>
    <w:rsid w:val="002050EC"/>
    <w:rsid w:val="00205193"/>
    <w:rsid w:val="00205B4F"/>
    <w:rsid w:val="002060B4"/>
    <w:rsid w:val="00206325"/>
    <w:rsid w:val="002067D1"/>
    <w:rsid w:val="00206916"/>
    <w:rsid w:val="00207051"/>
    <w:rsid w:val="00207363"/>
    <w:rsid w:val="0020741B"/>
    <w:rsid w:val="002076B1"/>
    <w:rsid w:val="00207CA4"/>
    <w:rsid w:val="00207E89"/>
    <w:rsid w:val="00207EE3"/>
    <w:rsid w:val="0021055A"/>
    <w:rsid w:val="00210BC6"/>
    <w:rsid w:val="00211A38"/>
    <w:rsid w:val="00211A4D"/>
    <w:rsid w:val="00211CD7"/>
    <w:rsid w:val="00211E67"/>
    <w:rsid w:val="00211F6B"/>
    <w:rsid w:val="0021212E"/>
    <w:rsid w:val="002126AF"/>
    <w:rsid w:val="0021273E"/>
    <w:rsid w:val="00212792"/>
    <w:rsid w:val="00212F08"/>
    <w:rsid w:val="0021383B"/>
    <w:rsid w:val="002138A5"/>
    <w:rsid w:val="00214173"/>
    <w:rsid w:val="0021519C"/>
    <w:rsid w:val="0021528F"/>
    <w:rsid w:val="0021537D"/>
    <w:rsid w:val="00215478"/>
    <w:rsid w:val="0021571A"/>
    <w:rsid w:val="00215752"/>
    <w:rsid w:val="00215BC1"/>
    <w:rsid w:val="0021629F"/>
    <w:rsid w:val="00216772"/>
    <w:rsid w:val="0021684F"/>
    <w:rsid w:val="00216DE1"/>
    <w:rsid w:val="00216E49"/>
    <w:rsid w:val="00217C83"/>
    <w:rsid w:val="00220815"/>
    <w:rsid w:val="002214CB"/>
    <w:rsid w:val="002216A8"/>
    <w:rsid w:val="0022171A"/>
    <w:rsid w:val="00221736"/>
    <w:rsid w:val="002225F4"/>
    <w:rsid w:val="0022283F"/>
    <w:rsid w:val="00222EAB"/>
    <w:rsid w:val="00222FF1"/>
    <w:rsid w:val="00223188"/>
    <w:rsid w:val="00223AE6"/>
    <w:rsid w:val="00223C47"/>
    <w:rsid w:val="00224877"/>
    <w:rsid w:val="00224CD4"/>
    <w:rsid w:val="00225A7E"/>
    <w:rsid w:val="0022606C"/>
    <w:rsid w:val="002263F7"/>
    <w:rsid w:val="0022688E"/>
    <w:rsid w:val="00226DB8"/>
    <w:rsid w:val="0022726F"/>
    <w:rsid w:val="002274E3"/>
    <w:rsid w:val="00227909"/>
    <w:rsid w:val="0023051A"/>
    <w:rsid w:val="00230813"/>
    <w:rsid w:val="002314F5"/>
    <w:rsid w:val="00231798"/>
    <w:rsid w:val="00231D8E"/>
    <w:rsid w:val="00232425"/>
    <w:rsid w:val="0023257D"/>
    <w:rsid w:val="00232700"/>
    <w:rsid w:val="00232B14"/>
    <w:rsid w:val="00232E2D"/>
    <w:rsid w:val="002335CD"/>
    <w:rsid w:val="00233759"/>
    <w:rsid w:val="002339AB"/>
    <w:rsid w:val="00234A58"/>
    <w:rsid w:val="00234DAE"/>
    <w:rsid w:val="0023533D"/>
    <w:rsid w:val="0023597E"/>
    <w:rsid w:val="00235A87"/>
    <w:rsid w:val="00235BAE"/>
    <w:rsid w:val="0023611E"/>
    <w:rsid w:val="0023616A"/>
    <w:rsid w:val="00236231"/>
    <w:rsid w:val="00236A1E"/>
    <w:rsid w:val="002373C8"/>
    <w:rsid w:val="002374A8"/>
    <w:rsid w:val="002376BF"/>
    <w:rsid w:val="00240426"/>
    <w:rsid w:val="002411FA"/>
    <w:rsid w:val="00241E66"/>
    <w:rsid w:val="0024268C"/>
    <w:rsid w:val="00242F7F"/>
    <w:rsid w:val="00242FE8"/>
    <w:rsid w:val="0024315D"/>
    <w:rsid w:val="00243B1D"/>
    <w:rsid w:val="00244ED0"/>
    <w:rsid w:val="00244F78"/>
    <w:rsid w:val="00245719"/>
    <w:rsid w:val="0024577C"/>
    <w:rsid w:val="00245C92"/>
    <w:rsid w:val="00245F86"/>
    <w:rsid w:val="002471E1"/>
    <w:rsid w:val="0024750C"/>
    <w:rsid w:val="00247574"/>
    <w:rsid w:val="00247C50"/>
    <w:rsid w:val="00250896"/>
    <w:rsid w:val="00250F73"/>
    <w:rsid w:val="002522C3"/>
    <w:rsid w:val="00253950"/>
    <w:rsid w:val="00253A2B"/>
    <w:rsid w:val="00253A45"/>
    <w:rsid w:val="00253A6D"/>
    <w:rsid w:val="00253CE8"/>
    <w:rsid w:val="00253DA8"/>
    <w:rsid w:val="00254495"/>
    <w:rsid w:val="0025471E"/>
    <w:rsid w:val="002549C8"/>
    <w:rsid w:val="00254CD8"/>
    <w:rsid w:val="00255228"/>
    <w:rsid w:val="0025568C"/>
    <w:rsid w:val="002556AA"/>
    <w:rsid w:val="00257078"/>
    <w:rsid w:val="00257095"/>
    <w:rsid w:val="002604F7"/>
    <w:rsid w:val="00261469"/>
    <w:rsid w:val="00261F7C"/>
    <w:rsid w:val="00262033"/>
    <w:rsid w:val="002629F3"/>
    <w:rsid w:val="002642E3"/>
    <w:rsid w:val="00264519"/>
    <w:rsid w:val="002645DD"/>
    <w:rsid w:val="00264BBF"/>
    <w:rsid w:val="00264EFA"/>
    <w:rsid w:val="0026562B"/>
    <w:rsid w:val="00265B37"/>
    <w:rsid w:val="00266072"/>
    <w:rsid w:val="0026619D"/>
    <w:rsid w:val="0026668C"/>
    <w:rsid w:val="00266965"/>
    <w:rsid w:val="00267966"/>
    <w:rsid w:val="00267E73"/>
    <w:rsid w:val="002701BE"/>
    <w:rsid w:val="00270500"/>
    <w:rsid w:val="00270BAE"/>
    <w:rsid w:val="00270D99"/>
    <w:rsid w:val="002711E4"/>
    <w:rsid w:val="002716B9"/>
    <w:rsid w:val="00271AD4"/>
    <w:rsid w:val="0027256B"/>
    <w:rsid w:val="002727C2"/>
    <w:rsid w:val="002727D0"/>
    <w:rsid w:val="0027323B"/>
    <w:rsid w:val="00274030"/>
    <w:rsid w:val="00274489"/>
    <w:rsid w:val="00274617"/>
    <w:rsid w:val="00274695"/>
    <w:rsid w:val="002749CF"/>
    <w:rsid w:val="00275E52"/>
    <w:rsid w:val="00275E8E"/>
    <w:rsid w:val="00275FD7"/>
    <w:rsid w:val="00276A1C"/>
    <w:rsid w:val="00276D75"/>
    <w:rsid w:val="0027701F"/>
    <w:rsid w:val="00277283"/>
    <w:rsid w:val="00277D61"/>
    <w:rsid w:val="002803C8"/>
    <w:rsid w:val="00281425"/>
    <w:rsid w:val="002817BD"/>
    <w:rsid w:val="00281D04"/>
    <w:rsid w:val="00281DF7"/>
    <w:rsid w:val="002824D8"/>
    <w:rsid w:val="00282710"/>
    <w:rsid w:val="00282BB1"/>
    <w:rsid w:val="00283217"/>
    <w:rsid w:val="0028387C"/>
    <w:rsid w:val="002848BE"/>
    <w:rsid w:val="00284A5D"/>
    <w:rsid w:val="002855F2"/>
    <w:rsid w:val="0028572A"/>
    <w:rsid w:val="002860B0"/>
    <w:rsid w:val="00286468"/>
    <w:rsid w:val="00287028"/>
    <w:rsid w:val="00287240"/>
    <w:rsid w:val="002877BC"/>
    <w:rsid w:val="0028799B"/>
    <w:rsid w:val="0029028E"/>
    <w:rsid w:val="00290347"/>
    <w:rsid w:val="002904E3"/>
    <w:rsid w:val="00290511"/>
    <w:rsid w:val="0029079C"/>
    <w:rsid w:val="00291552"/>
    <w:rsid w:val="00291622"/>
    <w:rsid w:val="002916E7"/>
    <w:rsid w:val="0029197C"/>
    <w:rsid w:val="00291BCA"/>
    <w:rsid w:val="00291C75"/>
    <w:rsid w:val="00292E22"/>
    <w:rsid w:val="00293073"/>
    <w:rsid w:val="002938C0"/>
    <w:rsid w:val="002939BE"/>
    <w:rsid w:val="00293B63"/>
    <w:rsid w:val="0029402A"/>
    <w:rsid w:val="00294DE7"/>
    <w:rsid w:val="00295046"/>
    <w:rsid w:val="0029539A"/>
    <w:rsid w:val="00296357"/>
    <w:rsid w:val="002963D8"/>
    <w:rsid w:val="0029666C"/>
    <w:rsid w:val="00296D61"/>
    <w:rsid w:val="00296FA8"/>
    <w:rsid w:val="002974C5"/>
    <w:rsid w:val="00297ACA"/>
    <w:rsid w:val="00297AEE"/>
    <w:rsid w:val="00297CE0"/>
    <w:rsid w:val="00297CE4"/>
    <w:rsid w:val="002A0DC4"/>
    <w:rsid w:val="002A11D0"/>
    <w:rsid w:val="002A12CA"/>
    <w:rsid w:val="002A19EB"/>
    <w:rsid w:val="002A1F45"/>
    <w:rsid w:val="002A2649"/>
    <w:rsid w:val="002A27EF"/>
    <w:rsid w:val="002A2C33"/>
    <w:rsid w:val="002A3A5B"/>
    <w:rsid w:val="002A3CD3"/>
    <w:rsid w:val="002A4D89"/>
    <w:rsid w:val="002A5BC3"/>
    <w:rsid w:val="002A6352"/>
    <w:rsid w:val="002A6EF5"/>
    <w:rsid w:val="002A7C44"/>
    <w:rsid w:val="002B023D"/>
    <w:rsid w:val="002B02FD"/>
    <w:rsid w:val="002B0BE1"/>
    <w:rsid w:val="002B0D3F"/>
    <w:rsid w:val="002B0D41"/>
    <w:rsid w:val="002B0F1C"/>
    <w:rsid w:val="002B14A7"/>
    <w:rsid w:val="002B1852"/>
    <w:rsid w:val="002B188F"/>
    <w:rsid w:val="002B375A"/>
    <w:rsid w:val="002B3B45"/>
    <w:rsid w:val="002B42E0"/>
    <w:rsid w:val="002B492C"/>
    <w:rsid w:val="002B4932"/>
    <w:rsid w:val="002B4F27"/>
    <w:rsid w:val="002B525C"/>
    <w:rsid w:val="002B5F7F"/>
    <w:rsid w:val="002B68C0"/>
    <w:rsid w:val="002B6C22"/>
    <w:rsid w:val="002B715C"/>
    <w:rsid w:val="002B753E"/>
    <w:rsid w:val="002C02C3"/>
    <w:rsid w:val="002C02DF"/>
    <w:rsid w:val="002C063B"/>
    <w:rsid w:val="002C0851"/>
    <w:rsid w:val="002C0FEC"/>
    <w:rsid w:val="002C2892"/>
    <w:rsid w:val="002C29DE"/>
    <w:rsid w:val="002C319B"/>
    <w:rsid w:val="002C332B"/>
    <w:rsid w:val="002C3A82"/>
    <w:rsid w:val="002C3C1A"/>
    <w:rsid w:val="002C441E"/>
    <w:rsid w:val="002C456C"/>
    <w:rsid w:val="002C4762"/>
    <w:rsid w:val="002C4AF3"/>
    <w:rsid w:val="002C4DB7"/>
    <w:rsid w:val="002C4E51"/>
    <w:rsid w:val="002C4E73"/>
    <w:rsid w:val="002C4EBD"/>
    <w:rsid w:val="002C4F3E"/>
    <w:rsid w:val="002C537B"/>
    <w:rsid w:val="002C54F5"/>
    <w:rsid w:val="002C5DA3"/>
    <w:rsid w:val="002C6505"/>
    <w:rsid w:val="002C6680"/>
    <w:rsid w:val="002C68A9"/>
    <w:rsid w:val="002C6BE7"/>
    <w:rsid w:val="002C6DCC"/>
    <w:rsid w:val="002C721A"/>
    <w:rsid w:val="002C7DE5"/>
    <w:rsid w:val="002D0F62"/>
    <w:rsid w:val="002D17FF"/>
    <w:rsid w:val="002D212F"/>
    <w:rsid w:val="002D21EC"/>
    <w:rsid w:val="002D28E1"/>
    <w:rsid w:val="002D2C58"/>
    <w:rsid w:val="002D3852"/>
    <w:rsid w:val="002D3C40"/>
    <w:rsid w:val="002D4743"/>
    <w:rsid w:val="002D491D"/>
    <w:rsid w:val="002D5045"/>
    <w:rsid w:val="002D54D1"/>
    <w:rsid w:val="002D54EA"/>
    <w:rsid w:val="002D5AFC"/>
    <w:rsid w:val="002D626D"/>
    <w:rsid w:val="002D62CF"/>
    <w:rsid w:val="002D65B9"/>
    <w:rsid w:val="002D688D"/>
    <w:rsid w:val="002D68C8"/>
    <w:rsid w:val="002D7550"/>
    <w:rsid w:val="002D76E4"/>
    <w:rsid w:val="002D7AA1"/>
    <w:rsid w:val="002D7EA4"/>
    <w:rsid w:val="002D7F10"/>
    <w:rsid w:val="002E0D32"/>
    <w:rsid w:val="002E1492"/>
    <w:rsid w:val="002E1DC5"/>
    <w:rsid w:val="002E1EBA"/>
    <w:rsid w:val="002E2D41"/>
    <w:rsid w:val="002E2EC5"/>
    <w:rsid w:val="002E308A"/>
    <w:rsid w:val="002E3522"/>
    <w:rsid w:val="002E3D69"/>
    <w:rsid w:val="002E3EE6"/>
    <w:rsid w:val="002E3F95"/>
    <w:rsid w:val="002E4C11"/>
    <w:rsid w:val="002E507F"/>
    <w:rsid w:val="002E55DE"/>
    <w:rsid w:val="002E585F"/>
    <w:rsid w:val="002E6511"/>
    <w:rsid w:val="002E6646"/>
    <w:rsid w:val="002E7083"/>
    <w:rsid w:val="002E72EC"/>
    <w:rsid w:val="002F0DFC"/>
    <w:rsid w:val="002F10B5"/>
    <w:rsid w:val="002F1617"/>
    <w:rsid w:val="002F18C2"/>
    <w:rsid w:val="002F1E0B"/>
    <w:rsid w:val="002F1FD4"/>
    <w:rsid w:val="002F2C39"/>
    <w:rsid w:val="002F3841"/>
    <w:rsid w:val="002F41BD"/>
    <w:rsid w:val="002F482B"/>
    <w:rsid w:val="002F4A1E"/>
    <w:rsid w:val="002F4BF4"/>
    <w:rsid w:val="002F5060"/>
    <w:rsid w:val="002F5161"/>
    <w:rsid w:val="002F57B8"/>
    <w:rsid w:val="002F5B8E"/>
    <w:rsid w:val="002F6375"/>
    <w:rsid w:val="002F67AF"/>
    <w:rsid w:val="002F67E6"/>
    <w:rsid w:val="002F71A7"/>
    <w:rsid w:val="002F74EC"/>
    <w:rsid w:val="002F7791"/>
    <w:rsid w:val="002F7C81"/>
    <w:rsid w:val="00300D29"/>
    <w:rsid w:val="00300DB0"/>
    <w:rsid w:val="00300E6B"/>
    <w:rsid w:val="00301EF7"/>
    <w:rsid w:val="00301FA9"/>
    <w:rsid w:val="00301FD3"/>
    <w:rsid w:val="00302463"/>
    <w:rsid w:val="003024F2"/>
    <w:rsid w:val="003026D9"/>
    <w:rsid w:val="00302844"/>
    <w:rsid w:val="00302DBF"/>
    <w:rsid w:val="00302F30"/>
    <w:rsid w:val="00303041"/>
    <w:rsid w:val="0030341B"/>
    <w:rsid w:val="00303724"/>
    <w:rsid w:val="0030459E"/>
    <w:rsid w:val="00304BDF"/>
    <w:rsid w:val="0030500E"/>
    <w:rsid w:val="00305030"/>
    <w:rsid w:val="00305B69"/>
    <w:rsid w:val="00306310"/>
    <w:rsid w:val="0030679A"/>
    <w:rsid w:val="00306BC1"/>
    <w:rsid w:val="003071C7"/>
    <w:rsid w:val="00307634"/>
    <w:rsid w:val="00307A05"/>
    <w:rsid w:val="00310195"/>
    <w:rsid w:val="0031020A"/>
    <w:rsid w:val="00310708"/>
    <w:rsid w:val="00310E17"/>
    <w:rsid w:val="003110A2"/>
    <w:rsid w:val="00311B71"/>
    <w:rsid w:val="00311BFA"/>
    <w:rsid w:val="00311F49"/>
    <w:rsid w:val="00312641"/>
    <w:rsid w:val="00312D05"/>
    <w:rsid w:val="003133A9"/>
    <w:rsid w:val="00313560"/>
    <w:rsid w:val="003136B9"/>
    <w:rsid w:val="003140A3"/>
    <w:rsid w:val="003146BB"/>
    <w:rsid w:val="003150CD"/>
    <w:rsid w:val="00315275"/>
    <w:rsid w:val="003165C3"/>
    <w:rsid w:val="003169B4"/>
    <w:rsid w:val="00316C72"/>
    <w:rsid w:val="00316E78"/>
    <w:rsid w:val="003170B0"/>
    <w:rsid w:val="003170D9"/>
    <w:rsid w:val="003212AA"/>
    <w:rsid w:val="003212F8"/>
    <w:rsid w:val="00322174"/>
    <w:rsid w:val="00322A28"/>
    <w:rsid w:val="00322B9E"/>
    <w:rsid w:val="00323073"/>
    <w:rsid w:val="00323078"/>
    <w:rsid w:val="00323132"/>
    <w:rsid w:val="00323881"/>
    <w:rsid w:val="003238ED"/>
    <w:rsid w:val="0032499E"/>
    <w:rsid w:val="0032507C"/>
    <w:rsid w:val="0032559D"/>
    <w:rsid w:val="00325BAD"/>
    <w:rsid w:val="0032654B"/>
    <w:rsid w:val="00326895"/>
    <w:rsid w:val="00326FEE"/>
    <w:rsid w:val="00327365"/>
    <w:rsid w:val="0032749B"/>
    <w:rsid w:val="00330091"/>
    <w:rsid w:val="0033088D"/>
    <w:rsid w:val="00330B27"/>
    <w:rsid w:val="00330C51"/>
    <w:rsid w:val="00330F51"/>
    <w:rsid w:val="00331B79"/>
    <w:rsid w:val="00331F2B"/>
    <w:rsid w:val="00332363"/>
    <w:rsid w:val="00332622"/>
    <w:rsid w:val="003328D4"/>
    <w:rsid w:val="00332BB7"/>
    <w:rsid w:val="00332C45"/>
    <w:rsid w:val="00332D8D"/>
    <w:rsid w:val="0033324E"/>
    <w:rsid w:val="00333876"/>
    <w:rsid w:val="00334209"/>
    <w:rsid w:val="0033420E"/>
    <w:rsid w:val="00334519"/>
    <w:rsid w:val="00334D80"/>
    <w:rsid w:val="00335452"/>
    <w:rsid w:val="00335B3E"/>
    <w:rsid w:val="00336127"/>
    <w:rsid w:val="00336312"/>
    <w:rsid w:val="003369C5"/>
    <w:rsid w:val="0033706F"/>
    <w:rsid w:val="00337258"/>
    <w:rsid w:val="00337262"/>
    <w:rsid w:val="003377D9"/>
    <w:rsid w:val="00337980"/>
    <w:rsid w:val="0034015F"/>
    <w:rsid w:val="00341412"/>
    <w:rsid w:val="00342828"/>
    <w:rsid w:val="00342A50"/>
    <w:rsid w:val="00342A6E"/>
    <w:rsid w:val="00342E2A"/>
    <w:rsid w:val="003444B4"/>
    <w:rsid w:val="00345393"/>
    <w:rsid w:val="00345748"/>
    <w:rsid w:val="00345C9D"/>
    <w:rsid w:val="00345EEA"/>
    <w:rsid w:val="00346241"/>
    <w:rsid w:val="00346345"/>
    <w:rsid w:val="00347104"/>
    <w:rsid w:val="003476BF"/>
    <w:rsid w:val="003478BE"/>
    <w:rsid w:val="00347A87"/>
    <w:rsid w:val="003501E3"/>
    <w:rsid w:val="00350578"/>
    <w:rsid w:val="0035061B"/>
    <w:rsid w:val="00350E31"/>
    <w:rsid w:val="00351CDA"/>
    <w:rsid w:val="00351E80"/>
    <w:rsid w:val="00352023"/>
    <w:rsid w:val="003527F6"/>
    <w:rsid w:val="003528EC"/>
    <w:rsid w:val="00352B7A"/>
    <w:rsid w:val="0035322B"/>
    <w:rsid w:val="00353244"/>
    <w:rsid w:val="0035329A"/>
    <w:rsid w:val="00353B6F"/>
    <w:rsid w:val="00354433"/>
    <w:rsid w:val="00354668"/>
    <w:rsid w:val="00354725"/>
    <w:rsid w:val="00354EA3"/>
    <w:rsid w:val="003558F1"/>
    <w:rsid w:val="00355F46"/>
    <w:rsid w:val="00355F95"/>
    <w:rsid w:val="00356585"/>
    <w:rsid w:val="00356F82"/>
    <w:rsid w:val="0035749D"/>
    <w:rsid w:val="00357705"/>
    <w:rsid w:val="00357E30"/>
    <w:rsid w:val="00360A26"/>
    <w:rsid w:val="003614E4"/>
    <w:rsid w:val="00361B7C"/>
    <w:rsid w:val="00361E7B"/>
    <w:rsid w:val="00362B55"/>
    <w:rsid w:val="00363233"/>
    <w:rsid w:val="00363548"/>
    <w:rsid w:val="00363737"/>
    <w:rsid w:val="00363EA9"/>
    <w:rsid w:val="00364261"/>
    <w:rsid w:val="003644D2"/>
    <w:rsid w:val="00364572"/>
    <w:rsid w:val="00364F0F"/>
    <w:rsid w:val="0036561B"/>
    <w:rsid w:val="00365627"/>
    <w:rsid w:val="003661C1"/>
    <w:rsid w:val="00366209"/>
    <w:rsid w:val="003669BA"/>
    <w:rsid w:val="00366BC0"/>
    <w:rsid w:val="00366DAA"/>
    <w:rsid w:val="0036725A"/>
    <w:rsid w:val="00367837"/>
    <w:rsid w:val="003679C3"/>
    <w:rsid w:val="003704BB"/>
    <w:rsid w:val="00370B12"/>
    <w:rsid w:val="00370E45"/>
    <w:rsid w:val="003713C7"/>
    <w:rsid w:val="003716F4"/>
    <w:rsid w:val="00371DE9"/>
    <w:rsid w:val="003745F9"/>
    <w:rsid w:val="003746BA"/>
    <w:rsid w:val="003747D9"/>
    <w:rsid w:val="00374DA3"/>
    <w:rsid w:val="00375D03"/>
    <w:rsid w:val="0037610F"/>
    <w:rsid w:val="0037659A"/>
    <w:rsid w:val="00376AC4"/>
    <w:rsid w:val="00376ED1"/>
    <w:rsid w:val="00376F00"/>
    <w:rsid w:val="00377070"/>
    <w:rsid w:val="0037722B"/>
    <w:rsid w:val="0037728C"/>
    <w:rsid w:val="0037742B"/>
    <w:rsid w:val="00377B5A"/>
    <w:rsid w:val="0037959D"/>
    <w:rsid w:val="003802E6"/>
    <w:rsid w:val="003803DD"/>
    <w:rsid w:val="003805E1"/>
    <w:rsid w:val="00380994"/>
    <w:rsid w:val="00380C4E"/>
    <w:rsid w:val="00380D2C"/>
    <w:rsid w:val="00381C39"/>
    <w:rsid w:val="00381D5E"/>
    <w:rsid w:val="00381D9A"/>
    <w:rsid w:val="00381E80"/>
    <w:rsid w:val="00382034"/>
    <w:rsid w:val="00383ED2"/>
    <w:rsid w:val="00384007"/>
    <w:rsid w:val="003841AB"/>
    <w:rsid w:val="00384260"/>
    <w:rsid w:val="003843E0"/>
    <w:rsid w:val="003848F0"/>
    <w:rsid w:val="00384947"/>
    <w:rsid w:val="00384D8C"/>
    <w:rsid w:val="0038514E"/>
    <w:rsid w:val="00385804"/>
    <w:rsid w:val="00385C41"/>
    <w:rsid w:val="003864C1"/>
    <w:rsid w:val="003870C3"/>
    <w:rsid w:val="003871FD"/>
    <w:rsid w:val="00390087"/>
    <w:rsid w:val="003908F3"/>
    <w:rsid w:val="00390BF9"/>
    <w:rsid w:val="00390DEC"/>
    <w:rsid w:val="0039133B"/>
    <w:rsid w:val="00391371"/>
    <w:rsid w:val="003913E9"/>
    <w:rsid w:val="00391670"/>
    <w:rsid w:val="00391AF7"/>
    <w:rsid w:val="00391C56"/>
    <w:rsid w:val="00392F4F"/>
    <w:rsid w:val="003932C5"/>
    <w:rsid w:val="0039334B"/>
    <w:rsid w:val="0039341C"/>
    <w:rsid w:val="003934A9"/>
    <w:rsid w:val="003945AF"/>
    <w:rsid w:val="00394AF0"/>
    <w:rsid w:val="003953D3"/>
    <w:rsid w:val="00395427"/>
    <w:rsid w:val="00396B74"/>
    <w:rsid w:val="00397119"/>
    <w:rsid w:val="003976AD"/>
    <w:rsid w:val="003976BF"/>
    <w:rsid w:val="00397C0C"/>
    <w:rsid w:val="003A03CD"/>
    <w:rsid w:val="003A0DDB"/>
    <w:rsid w:val="003A132F"/>
    <w:rsid w:val="003A1A78"/>
    <w:rsid w:val="003A1AD1"/>
    <w:rsid w:val="003A294A"/>
    <w:rsid w:val="003A336A"/>
    <w:rsid w:val="003A359F"/>
    <w:rsid w:val="003A360B"/>
    <w:rsid w:val="003A3772"/>
    <w:rsid w:val="003A38DA"/>
    <w:rsid w:val="003A3976"/>
    <w:rsid w:val="003A430D"/>
    <w:rsid w:val="003A433B"/>
    <w:rsid w:val="003A5A2E"/>
    <w:rsid w:val="003A640D"/>
    <w:rsid w:val="003A6F8B"/>
    <w:rsid w:val="003B00F0"/>
    <w:rsid w:val="003B065E"/>
    <w:rsid w:val="003B06B2"/>
    <w:rsid w:val="003B0CC2"/>
    <w:rsid w:val="003B0F35"/>
    <w:rsid w:val="003B1046"/>
    <w:rsid w:val="003B226D"/>
    <w:rsid w:val="003B24CA"/>
    <w:rsid w:val="003B25E5"/>
    <w:rsid w:val="003B29B0"/>
    <w:rsid w:val="003B2D0F"/>
    <w:rsid w:val="003B3656"/>
    <w:rsid w:val="003B37D7"/>
    <w:rsid w:val="003B43F7"/>
    <w:rsid w:val="003B4A7A"/>
    <w:rsid w:val="003B4BFE"/>
    <w:rsid w:val="003B54B3"/>
    <w:rsid w:val="003B5923"/>
    <w:rsid w:val="003B5D14"/>
    <w:rsid w:val="003B697E"/>
    <w:rsid w:val="003B6D6F"/>
    <w:rsid w:val="003B6F2A"/>
    <w:rsid w:val="003B78B0"/>
    <w:rsid w:val="003B7D2A"/>
    <w:rsid w:val="003C0570"/>
    <w:rsid w:val="003C0E92"/>
    <w:rsid w:val="003C0F5D"/>
    <w:rsid w:val="003C17D3"/>
    <w:rsid w:val="003C2519"/>
    <w:rsid w:val="003C25DB"/>
    <w:rsid w:val="003C2B67"/>
    <w:rsid w:val="003C2C33"/>
    <w:rsid w:val="003C3036"/>
    <w:rsid w:val="003C3062"/>
    <w:rsid w:val="003C3353"/>
    <w:rsid w:val="003C3B02"/>
    <w:rsid w:val="003C3BCB"/>
    <w:rsid w:val="003C3E77"/>
    <w:rsid w:val="003C3EC0"/>
    <w:rsid w:val="003C473C"/>
    <w:rsid w:val="003C4B20"/>
    <w:rsid w:val="003C536B"/>
    <w:rsid w:val="003C56BB"/>
    <w:rsid w:val="003C5D91"/>
    <w:rsid w:val="003C653C"/>
    <w:rsid w:val="003C6B9B"/>
    <w:rsid w:val="003C6DF8"/>
    <w:rsid w:val="003C7676"/>
    <w:rsid w:val="003C78A4"/>
    <w:rsid w:val="003C7CEA"/>
    <w:rsid w:val="003C7D39"/>
    <w:rsid w:val="003D00D7"/>
    <w:rsid w:val="003D034B"/>
    <w:rsid w:val="003D15F6"/>
    <w:rsid w:val="003D19C0"/>
    <w:rsid w:val="003D1A1F"/>
    <w:rsid w:val="003D20AA"/>
    <w:rsid w:val="003D31DB"/>
    <w:rsid w:val="003D345F"/>
    <w:rsid w:val="003D38BF"/>
    <w:rsid w:val="003D3F82"/>
    <w:rsid w:val="003D4866"/>
    <w:rsid w:val="003D4F43"/>
    <w:rsid w:val="003D595B"/>
    <w:rsid w:val="003D6077"/>
    <w:rsid w:val="003D6867"/>
    <w:rsid w:val="003D7816"/>
    <w:rsid w:val="003D7C0F"/>
    <w:rsid w:val="003E0DB2"/>
    <w:rsid w:val="003E1123"/>
    <w:rsid w:val="003E2B56"/>
    <w:rsid w:val="003E2C05"/>
    <w:rsid w:val="003E3933"/>
    <w:rsid w:val="003E45A9"/>
    <w:rsid w:val="003E4C64"/>
    <w:rsid w:val="003E4E1D"/>
    <w:rsid w:val="003E58C1"/>
    <w:rsid w:val="003E59BC"/>
    <w:rsid w:val="003E5DD0"/>
    <w:rsid w:val="003E6138"/>
    <w:rsid w:val="003E6E76"/>
    <w:rsid w:val="003E7001"/>
    <w:rsid w:val="003E7C0B"/>
    <w:rsid w:val="003F047C"/>
    <w:rsid w:val="003F07C3"/>
    <w:rsid w:val="003F0B97"/>
    <w:rsid w:val="003F1207"/>
    <w:rsid w:val="003F1860"/>
    <w:rsid w:val="003F189F"/>
    <w:rsid w:val="003F1AC2"/>
    <w:rsid w:val="003F1E00"/>
    <w:rsid w:val="003F239F"/>
    <w:rsid w:val="003F2439"/>
    <w:rsid w:val="003F2628"/>
    <w:rsid w:val="003F26A1"/>
    <w:rsid w:val="003F2BB3"/>
    <w:rsid w:val="003F2BCD"/>
    <w:rsid w:val="003F2CA0"/>
    <w:rsid w:val="003F3039"/>
    <w:rsid w:val="003F39A1"/>
    <w:rsid w:val="003F3B6F"/>
    <w:rsid w:val="003F3F3A"/>
    <w:rsid w:val="003F4C99"/>
    <w:rsid w:val="003F4E89"/>
    <w:rsid w:val="003F5106"/>
    <w:rsid w:val="003F53B6"/>
    <w:rsid w:val="003F54E2"/>
    <w:rsid w:val="003F5855"/>
    <w:rsid w:val="003F5996"/>
    <w:rsid w:val="003F5C28"/>
    <w:rsid w:val="003F5F4B"/>
    <w:rsid w:val="003F602C"/>
    <w:rsid w:val="003F6EF2"/>
    <w:rsid w:val="003F770F"/>
    <w:rsid w:val="003F7989"/>
    <w:rsid w:val="003F7E03"/>
    <w:rsid w:val="00400A0A"/>
    <w:rsid w:val="00401721"/>
    <w:rsid w:val="0040199D"/>
    <w:rsid w:val="00401BE0"/>
    <w:rsid w:val="00401E13"/>
    <w:rsid w:val="004025E0"/>
    <w:rsid w:val="0040272A"/>
    <w:rsid w:val="00402DEC"/>
    <w:rsid w:val="00403110"/>
    <w:rsid w:val="004033F3"/>
    <w:rsid w:val="004038AF"/>
    <w:rsid w:val="00403C8A"/>
    <w:rsid w:val="00403CC0"/>
    <w:rsid w:val="00404E93"/>
    <w:rsid w:val="00404FC9"/>
    <w:rsid w:val="0040524F"/>
    <w:rsid w:val="004055FF"/>
    <w:rsid w:val="00405987"/>
    <w:rsid w:val="00405F55"/>
    <w:rsid w:val="00405FDF"/>
    <w:rsid w:val="0040627D"/>
    <w:rsid w:val="0040684F"/>
    <w:rsid w:val="00406917"/>
    <w:rsid w:val="00407179"/>
    <w:rsid w:val="004072DA"/>
    <w:rsid w:val="00407377"/>
    <w:rsid w:val="004075EE"/>
    <w:rsid w:val="0040795F"/>
    <w:rsid w:val="00407BF8"/>
    <w:rsid w:val="00410346"/>
    <w:rsid w:val="004105E0"/>
    <w:rsid w:val="00410B51"/>
    <w:rsid w:val="00410F6F"/>
    <w:rsid w:val="004113BC"/>
    <w:rsid w:val="00411443"/>
    <w:rsid w:val="004115AE"/>
    <w:rsid w:val="00411A7C"/>
    <w:rsid w:val="00412D05"/>
    <w:rsid w:val="00413054"/>
    <w:rsid w:val="004131BD"/>
    <w:rsid w:val="004163E9"/>
    <w:rsid w:val="00416607"/>
    <w:rsid w:val="00416A7D"/>
    <w:rsid w:val="00417227"/>
    <w:rsid w:val="00417D04"/>
    <w:rsid w:val="00417ECF"/>
    <w:rsid w:val="004200D3"/>
    <w:rsid w:val="00420402"/>
    <w:rsid w:val="00420D19"/>
    <w:rsid w:val="00420F38"/>
    <w:rsid w:val="00421C3C"/>
    <w:rsid w:val="004226F9"/>
    <w:rsid w:val="00422B5F"/>
    <w:rsid w:val="00422D7A"/>
    <w:rsid w:val="0042311B"/>
    <w:rsid w:val="00424088"/>
    <w:rsid w:val="00424BAB"/>
    <w:rsid w:val="00425C58"/>
    <w:rsid w:val="00425CEB"/>
    <w:rsid w:val="00425DA9"/>
    <w:rsid w:val="00425E09"/>
    <w:rsid w:val="004274F2"/>
    <w:rsid w:val="004302C0"/>
    <w:rsid w:val="0043071D"/>
    <w:rsid w:val="00430994"/>
    <w:rsid w:val="00430E65"/>
    <w:rsid w:val="00431410"/>
    <w:rsid w:val="00431868"/>
    <w:rsid w:val="0043186B"/>
    <w:rsid w:val="00431872"/>
    <w:rsid w:val="0043256A"/>
    <w:rsid w:val="00432F8E"/>
    <w:rsid w:val="0043312C"/>
    <w:rsid w:val="00433AC6"/>
    <w:rsid w:val="00433CF9"/>
    <w:rsid w:val="00433DBA"/>
    <w:rsid w:val="004344A8"/>
    <w:rsid w:val="00434A01"/>
    <w:rsid w:val="00434E5E"/>
    <w:rsid w:val="00435BE9"/>
    <w:rsid w:val="004366AD"/>
    <w:rsid w:val="00436B09"/>
    <w:rsid w:val="00436E82"/>
    <w:rsid w:val="004379A7"/>
    <w:rsid w:val="004402DC"/>
    <w:rsid w:val="0044128C"/>
    <w:rsid w:val="004429B0"/>
    <w:rsid w:val="00443175"/>
    <w:rsid w:val="00443202"/>
    <w:rsid w:val="0044343C"/>
    <w:rsid w:val="00444021"/>
    <w:rsid w:val="0044412C"/>
    <w:rsid w:val="00444325"/>
    <w:rsid w:val="00444C5A"/>
    <w:rsid w:val="0044522B"/>
    <w:rsid w:val="004453D6"/>
    <w:rsid w:val="00445E41"/>
    <w:rsid w:val="004463F8"/>
    <w:rsid w:val="00446818"/>
    <w:rsid w:val="00447008"/>
    <w:rsid w:val="00447353"/>
    <w:rsid w:val="0044739D"/>
    <w:rsid w:val="0044742E"/>
    <w:rsid w:val="0044745D"/>
    <w:rsid w:val="00450814"/>
    <w:rsid w:val="00450C92"/>
    <w:rsid w:val="004511E1"/>
    <w:rsid w:val="004512B7"/>
    <w:rsid w:val="0045257E"/>
    <w:rsid w:val="00452D10"/>
    <w:rsid w:val="00452E18"/>
    <w:rsid w:val="00452ED0"/>
    <w:rsid w:val="00453BB3"/>
    <w:rsid w:val="00453C01"/>
    <w:rsid w:val="00453E88"/>
    <w:rsid w:val="00454357"/>
    <w:rsid w:val="00454C3A"/>
    <w:rsid w:val="0045525A"/>
    <w:rsid w:val="00455308"/>
    <w:rsid w:val="004555AF"/>
    <w:rsid w:val="00456420"/>
    <w:rsid w:val="00456C24"/>
    <w:rsid w:val="00456D12"/>
    <w:rsid w:val="00457F16"/>
    <w:rsid w:val="00460585"/>
    <w:rsid w:val="0046170A"/>
    <w:rsid w:val="00462543"/>
    <w:rsid w:val="0046268C"/>
    <w:rsid w:val="00462E35"/>
    <w:rsid w:val="00463004"/>
    <w:rsid w:val="00463650"/>
    <w:rsid w:val="00463993"/>
    <w:rsid w:val="00463BB6"/>
    <w:rsid w:val="00463DD1"/>
    <w:rsid w:val="00464475"/>
    <w:rsid w:val="00464C98"/>
    <w:rsid w:val="00464E97"/>
    <w:rsid w:val="0046575E"/>
    <w:rsid w:val="00466B1F"/>
    <w:rsid w:val="00466D68"/>
    <w:rsid w:val="00466F94"/>
    <w:rsid w:val="00467675"/>
    <w:rsid w:val="0047054E"/>
    <w:rsid w:val="00470735"/>
    <w:rsid w:val="00471108"/>
    <w:rsid w:val="00471444"/>
    <w:rsid w:val="00471FB4"/>
    <w:rsid w:val="00473E21"/>
    <w:rsid w:val="00474224"/>
    <w:rsid w:val="00474A33"/>
    <w:rsid w:val="00475243"/>
    <w:rsid w:val="00475522"/>
    <w:rsid w:val="00475B3C"/>
    <w:rsid w:val="0047618E"/>
    <w:rsid w:val="004761AE"/>
    <w:rsid w:val="00476799"/>
    <w:rsid w:val="004803BA"/>
    <w:rsid w:val="004807AC"/>
    <w:rsid w:val="00481314"/>
    <w:rsid w:val="004827E7"/>
    <w:rsid w:val="00482859"/>
    <w:rsid w:val="004828B3"/>
    <w:rsid w:val="004830ED"/>
    <w:rsid w:val="004836ED"/>
    <w:rsid w:val="00483899"/>
    <w:rsid w:val="00484A42"/>
    <w:rsid w:val="00484FC0"/>
    <w:rsid w:val="00485035"/>
    <w:rsid w:val="004854D9"/>
    <w:rsid w:val="004856F6"/>
    <w:rsid w:val="00486122"/>
    <w:rsid w:val="004867DF"/>
    <w:rsid w:val="00486B13"/>
    <w:rsid w:val="00486FC9"/>
    <w:rsid w:val="00490CF9"/>
    <w:rsid w:val="00491D25"/>
    <w:rsid w:val="0049228A"/>
    <w:rsid w:val="004922E5"/>
    <w:rsid w:val="00492610"/>
    <w:rsid w:val="0049262E"/>
    <w:rsid w:val="004927B5"/>
    <w:rsid w:val="00492D6F"/>
    <w:rsid w:val="00493CCD"/>
    <w:rsid w:val="00494D79"/>
    <w:rsid w:val="00494F85"/>
    <w:rsid w:val="004951AC"/>
    <w:rsid w:val="00495587"/>
    <w:rsid w:val="004959F5"/>
    <w:rsid w:val="00495D66"/>
    <w:rsid w:val="0049687D"/>
    <w:rsid w:val="00496D14"/>
    <w:rsid w:val="00496EDD"/>
    <w:rsid w:val="0049702B"/>
    <w:rsid w:val="00497930"/>
    <w:rsid w:val="004A0A3F"/>
    <w:rsid w:val="004A0AB4"/>
    <w:rsid w:val="004A0E36"/>
    <w:rsid w:val="004A11FC"/>
    <w:rsid w:val="004A15C6"/>
    <w:rsid w:val="004A1EA3"/>
    <w:rsid w:val="004A1EF4"/>
    <w:rsid w:val="004A20DE"/>
    <w:rsid w:val="004A2148"/>
    <w:rsid w:val="004A22E8"/>
    <w:rsid w:val="004A23AA"/>
    <w:rsid w:val="004A2C96"/>
    <w:rsid w:val="004A3101"/>
    <w:rsid w:val="004A39E4"/>
    <w:rsid w:val="004A3F6B"/>
    <w:rsid w:val="004A40E6"/>
    <w:rsid w:val="004A48E9"/>
    <w:rsid w:val="004A4FAA"/>
    <w:rsid w:val="004A5294"/>
    <w:rsid w:val="004A5935"/>
    <w:rsid w:val="004A5E26"/>
    <w:rsid w:val="004A6CF0"/>
    <w:rsid w:val="004A6DC0"/>
    <w:rsid w:val="004A7416"/>
    <w:rsid w:val="004B01C1"/>
    <w:rsid w:val="004B08D4"/>
    <w:rsid w:val="004B0A0F"/>
    <w:rsid w:val="004B10C3"/>
    <w:rsid w:val="004B118C"/>
    <w:rsid w:val="004B1838"/>
    <w:rsid w:val="004B19F2"/>
    <w:rsid w:val="004B1BE5"/>
    <w:rsid w:val="004B1C25"/>
    <w:rsid w:val="004B2817"/>
    <w:rsid w:val="004B294F"/>
    <w:rsid w:val="004B2A17"/>
    <w:rsid w:val="004B2E05"/>
    <w:rsid w:val="004B465A"/>
    <w:rsid w:val="004B4CB3"/>
    <w:rsid w:val="004B5218"/>
    <w:rsid w:val="004B5437"/>
    <w:rsid w:val="004B55AA"/>
    <w:rsid w:val="004B5A11"/>
    <w:rsid w:val="004B5A87"/>
    <w:rsid w:val="004B5A9E"/>
    <w:rsid w:val="004B629E"/>
    <w:rsid w:val="004B7D91"/>
    <w:rsid w:val="004C06C1"/>
    <w:rsid w:val="004C0772"/>
    <w:rsid w:val="004C1619"/>
    <w:rsid w:val="004C1A88"/>
    <w:rsid w:val="004C1BD6"/>
    <w:rsid w:val="004C1EAA"/>
    <w:rsid w:val="004C22D1"/>
    <w:rsid w:val="004C23F8"/>
    <w:rsid w:val="004C3041"/>
    <w:rsid w:val="004C307D"/>
    <w:rsid w:val="004C3651"/>
    <w:rsid w:val="004C3FB1"/>
    <w:rsid w:val="004C4973"/>
    <w:rsid w:val="004C4CC8"/>
    <w:rsid w:val="004C4D12"/>
    <w:rsid w:val="004C5AEB"/>
    <w:rsid w:val="004C5C4A"/>
    <w:rsid w:val="004C65D1"/>
    <w:rsid w:val="004C761E"/>
    <w:rsid w:val="004D0264"/>
    <w:rsid w:val="004D0626"/>
    <w:rsid w:val="004D0E89"/>
    <w:rsid w:val="004D1837"/>
    <w:rsid w:val="004D19E6"/>
    <w:rsid w:val="004D1FEC"/>
    <w:rsid w:val="004D24A3"/>
    <w:rsid w:val="004D2501"/>
    <w:rsid w:val="004D25C6"/>
    <w:rsid w:val="004D2F1C"/>
    <w:rsid w:val="004D2F3B"/>
    <w:rsid w:val="004D35A6"/>
    <w:rsid w:val="004D35DD"/>
    <w:rsid w:val="004D4959"/>
    <w:rsid w:val="004D5138"/>
    <w:rsid w:val="004D6639"/>
    <w:rsid w:val="004D68A7"/>
    <w:rsid w:val="004D6E60"/>
    <w:rsid w:val="004D7A7C"/>
    <w:rsid w:val="004D7D43"/>
    <w:rsid w:val="004D7FF9"/>
    <w:rsid w:val="004E029A"/>
    <w:rsid w:val="004E0C05"/>
    <w:rsid w:val="004E134F"/>
    <w:rsid w:val="004E1C3D"/>
    <w:rsid w:val="004E1CD8"/>
    <w:rsid w:val="004E1EB0"/>
    <w:rsid w:val="004E211F"/>
    <w:rsid w:val="004E2603"/>
    <w:rsid w:val="004E2B28"/>
    <w:rsid w:val="004E2EDA"/>
    <w:rsid w:val="004E416E"/>
    <w:rsid w:val="004E4396"/>
    <w:rsid w:val="004E49DF"/>
    <w:rsid w:val="004E4C89"/>
    <w:rsid w:val="004E4D9B"/>
    <w:rsid w:val="004E57C4"/>
    <w:rsid w:val="004E5839"/>
    <w:rsid w:val="004E5890"/>
    <w:rsid w:val="004E6040"/>
    <w:rsid w:val="004E61B2"/>
    <w:rsid w:val="004E6DC2"/>
    <w:rsid w:val="004E7030"/>
    <w:rsid w:val="004E720A"/>
    <w:rsid w:val="004E76F7"/>
    <w:rsid w:val="004F056B"/>
    <w:rsid w:val="004F070D"/>
    <w:rsid w:val="004F0C3C"/>
    <w:rsid w:val="004F0EC5"/>
    <w:rsid w:val="004F10C2"/>
    <w:rsid w:val="004F17DB"/>
    <w:rsid w:val="004F23E5"/>
    <w:rsid w:val="004F27C1"/>
    <w:rsid w:val="004F2E82"/>
    <w:rsid w:val="004F33E1"/>
    <w:rsid w:val="004F3A2B"/>
    <w:rsid w:val="004F44E5"/>
    <w:rsid w:val="004F4B72"/>
    <w:rsid w:val="004F5F9C"/>
    <w:rsid w:val="004F61C3"/>
    <w:rsid w:val="004F6854"/>
    <w:rsid w:val="004F6A1B"/>
    <w:rsid w:val="004F7B3F"/>
    <w:rsid w:val="004F7BEC"/>
    <w:rsid w:val="004F7E65"/>
    <w:rsid w:val="005000B0"/>
    <w:rsid w:val="005001E0"/>
    <w:rsid w:val="0050023E"/>
    <w:rsid w:val="005002CC"/>
    <w:rsid w:val="00500BAC"/>
    <w:rsid w:val="00501424"/>
    <w:rsid w:val="0050170C"/>
    <w:rsid w:val="005017D1"/>
    <w:rsid w:val="00501FA1"/>
    <w:rsid w:val="00502021"/>
    <w:rsid w:val="005026EA"/>
    <w:rsid w:val="00502A21"/>
    <w:rsid w:val="00502C7B"/>
    <w:rsid w:val="00502EB2"/>
    <w:rsid w:val="005032B2"/>
    <w:rsid w:val="005032D7"/>
    <w:rsid w:val="0050330B"/>
    <w:rsid w:val="00503DF2"/>
    <w:rsid w:val="00504063"/>
    <w:rsid w:val="00504642"/>
    <w:rsid w:val="00504696"/>
    <w:rsid w:val="005051BC"/>
    <w:rsid w:val="005051C9"/>
    <w:rsid w:val="00505269"/>
    <w:rsid w:val="005052DD"/>
    <w:rsid w:val="00505B57"/>
    <w:rsid w:val="00505B7C"/>
    <w:rsid w:val="00505CA5"/>
    <w:rsid w:val="00505E24"/>
    <w:rsid w:val="00505F1E"/>
    <w:rsid w:val="00505FE8"/>
    <w:rsid w:val="005066FB"/>
    <w:rsid w:val="0050717F"/>
    <w:rsid w:val="0050724D"/>
    <w:rsid w:val="00507984"/>
    <w:rsid w:val="005105EB"/>
    <w:rsid w:val="00510B75"/>
    <w:rsid w:val="00510E97"/>
    <w:rsid w:val="00510F98"/>
    <w:rsid w:val="005121C0"/>
    <w:rsid w:val="00512919"/>
    <w:rsid w:val="00512BDF"/>
    <w:rsid w:val="00513046"/>
    <w:rsid w:val="005132CE"/>
    <w:rsid w:val="00513BA4"/>
    <w:rsid w:val="005147B7"/>
    <w:rsid w:val="0051592D"/>
    <w:rsid w:val="00515F57"/>
    <w:rsid w:val="00516176"/>
    <w:rsid w:val="00516B6D"/>
    <w:rsid w:val="005173F2"/>
    <w:rsid w:val="005174AC"/>
    <w:rsid w:val="00517728"/>
    <w:rsid w:val="00520198"/>
    <w:rsid w:val="00520539"/>
    <w:rsid w:val="00520A40"/>
    <w:rsid w:val="00520ED2"/>
    <w:rsid w:val="00521B19"/>
    <w:rsid w:val="00521BCC"/>
    <w:rsid w:val="00521F72"/>
    <w:rsid w:val="00522A24"/>
    <w:rsid w:val="00522C0F"/>
    <w:rsid w:val="00522C98"/>
    <w:rsid w:val="0052365C"/>
    <w:rsid w:val="00524941"/>
    <w:rsid w:val="0052536A"/>
    <w:rsid w:val="0052567F"/>
    <w:rsid w:val="005257C3"/>
    <w:rsid w:val="005258CF"/>
    <w:rsid w:val="00526128"/>
    <w:rsid w:val="0052685B"/>
    <w:rsid w:val="00526ACA"/>
    <w:rsid w:val="00526BD2"/>
    <w:rsid w:val="00526EFB"/>
    <w:rsid w:val="00527173"/>
    <w:rsid w:val="0052742C"/>
    <w:rsid w:val="00527572"/>
    <w:rsid w:val="005278A3"/>
    <w:rsid w:val="00527AC3"/>
    <w:rsid w:val="0053055D"/>
    <w:rsid w:val="005308B1"/>
    <w:rsid w:val="005309E2"/>
    <w:rsid w:val="00530FCF"/>
    <w:rsid w:val="0053198D"/>
    <w:rsid w:val="00531BD7"/>
    <w:rsid w:val="00531F94"/>
    <w:rsid w:val="00534AC3"/>
    <w:rsid w:val="00535B9C"/>
    <w:rsid w:val="00536309"/>
    <w:rsid w:val="0053666F"/>
    <w:rsid w:val="005368DF"/>
    <w:rsid w:val="00536F1E"/>
    <w:rsid w:val="005370E6"/>
    <w:rsid w:val="0053723B"/>
    <w:rsid w:val="00537555"/>
    <w:rsid w:val="0054026B"/>
    <w:rsid w:val="005402D8"/>
    <w:rsid w:val="00540417"/>
    <w:rsid w:val="005405DB"/>
    <w:rsid w:val="005406F7"/>
    <w:rsid w:val="00540743"/>
    <w:rsid w:val="0054088F"/>
    <w:rsid w:val="00540914"/>
    <w:rsid w:val="005415AB"/>
    <w:rsid w:val="00542BA7"/>
    <w:rsid w:val="0054306B"/>
    <w:rsid w:val="00543737"/>
    <w:rsid w:val="00543961"/>
    <w:rsid w:val="00543D2D"/>
    <w:rsid w:val="00544864"/>
    <w:rsid w:val="00544D19"/>
    <w:rsid w:val="0054543D"/>
    <w:rsid w:val="00545633"/>
    <w:rsid w:val="00545F74"/>
    <w:rsid w:val="0054647A"/>
    <w:rsid w:val="00546DF8"/>
    <w:rsid w:val="00546E93"/>
    <w:rsid w:val="0054751C"/>
    <w:rsid w:val="005475E5"/>
    <w:rsid w:val="00547BFE"/>
    <w:rsid w:val="00550199"/>
    <w:rsid w:val="005504CC"/>
    <w:rsid w:val="00550C09"/>
    <w:rsid w:val="00550D57"/>
    <w:rsid w:val="005517A3"/>
    <w:rsid w:val="0055206B"/>
    <w:rsid w:val="005521F2"/>
    <w:rsid w:val="00552255"/>
    <w:rsid w:val="00552398"/>
    <w:rsid w:val="00552586"/>
    <w:rsid w:val="0055316B"/>
    <w:rsid w:val="0055320A"/>
    <w:rsid w:val="005535A6"/>
    <w:rsid w:val="005539C4"/>
    <w:rsid w:val="00553E47"/>
    <w:rsid w:val="00554469"/>
    <w:rsid w:val="00554517"/>
    <w:rsid w:val="00554B6C"/>
    <w:rsid w:val="005556C2"/>
    <w:rsid w:val="00555F36"/>
    <w:rsid w:val="005560BB"/>
    <w:rsid w:val="005561D5"/>
    <w:rsid w:val="0055670A"/>
    <w:rsid w:val="005573BF"/>
    <w:rsid w:val="005576F9"/>
    <w:rsid w:val="00557903"/>
    <w:rsid w:val="005579CC"/>
    <w:rsid w:val="00557BDE"/>
    <w:rsid w:val="0056066B"/>
    <w:rsid w:val="005607F1"/>
    <w:rsid w:val="005610C0"/>
    <w:rsid w:val="005614A1"/>
    <w:rsid w:val="00561526"/>
    <w:rsid w:val="0056157F"/>
    <w:rsid w:val="00561C46"/>
    <w:rsid w:val="00561E59"/>
    <w:rsid w:val="00562167"/>
    <w:rsid w:val="005621D2"/>
    <w:rsid w:val="005626ED"/>
    <w:rsid w:val="00563903"/>
    <w:rsid w:val="00563ED4"/>
    <w:rsid w:val="00564022"/>
    <w:rsid w:val="00564740"/>
    <w:rsid w:val="00564C40"/>
    <w:rsid w:val="00564C52"/>
    <w:rsid w:val="00564E22"/>
    <w:rsid w:val="00564EB4"/>
    <w:rsid w:val="00565448"/>
    <w:rsid w:val="005655DB"/>
    <w:rsid w:val="00565905"/>
    <w:rsid w:val="00565ECD"/>
    <w:rsid w:val="00566487"/>
    <w:rsid w:val="00566DEF"/>
    <w:rsid w:val="00567051"/>
    <w:rsid w:val="00567301"/>
    <w:rsid w:val="005674BD"/>
    <w:rsid w:val="005677E7"/>
    <w:rsid w:val="0056799E"/>
    <w:rsid w:val="00567B15"/>
    <w:rsid w:val="0057022E"/>
    <w:rsid w:val="00570583"/>
    <w:rsid w:val="00570856"/>
    <w:rsid w:val="00571100"/>
    <w:rsid w:val="005713C8"/>
    <w:rsid w:val="00571919"/>
    <w:rsid w:val="00571C57"/>
    <w:rsid w:val="00571CA9"/>
    <w:rsid w:val="00572FE6"/>
    <w:rsid w:val="005743D3"/>
    <w:rsid w:val="00574C88"/>
    <w:rsid w:val="00574E16"/>
    <w:rsid w:val="005750CB"/>
    <w:rsid w:val="005753DA"/>
    <w:rsid w:val="0057546C"/>
    <w:rsid w:val="00575A15"/>
    <w:rsid w:val="00575F35"/>
    <w:rsid w:val="00576438"/>
    <w:rsid w:val="00576F7A"/>
    <w:rsid w:val="00577128"/>
    <w:rsid w:val="0057756D"/>
    <w:rsid w:val="005775DD"/>
    <w:rsid w:val="005776BF"/>
    <w:rsid w:val="00580773"/>
    <w:rsid w:val="00582085"/>
    <w:rsid w:val="00583F4F"/>
    <w:rsid w:val="00584BF4"/>
    <w:rsid w:val="00584DBB"/>
    <w:rsid w:val="005852C2"/>
    <w:rsid w:val="005858CC"/>
    <w:rsid w:val="0058618D"/>
    <w:rsid w:val="005863ED"/>
    <w:rsid w:val="0058674E"/>
    <w:rsid w:val="00586F56"/>
    <w:rsid w:val="00587B5F"/>
    <w:rsid w:val="00591369"/>
    <w:rsid w:val="00591DFC"/>
    <w:rsid w:val="00592074"/>
    <w:rsid w:val="0059256F"/>
    <w:rsid w:val="00592DB1"/>
    <w:rsid w:val="0059311D"/>
    <w:rsid w:val="005931B7"/>
    <w:rsid w:val="0059375B"/>
    <w:rsid w:val="00593DB2"/>
    <w:rsid w:val="005948AE"/>
    <w:rsid w:val="00594A51"/>
    <w:rsid w:val="00594EE4"/>
    <w:rsid w:val="00595007"/>
    <w:rsid w:val="00595560"/>
    <w:rsid w:val="00595E25"/>
    <w:rsid w:val="00596D9F"/>
    <w:rsid w:val="00597B41"/>
    <w:rsid w:val="005A01E0"/>
    <w:rsid w:val="005A05D6"/>
    <w:rsid w:val="005A0A69"/>
    <w:rsid w:val="005A24D2"/>
    <w:rsid w:val="005A26B5"/>
    <w:rsid w:val="005A274E"/>
    <w:rsid w:val="005A29C2"/>
    <w:rsid w:val="005A3467"/>
    <w:rsid w:val="005A3828"/>
    <w:rsid w:val="005A3D1D"/>
    <w:rsid w:val="005A4761"/>
    <w:rsid w:val="005A4887"/>
    <w:rsid w:val="005A4E28"/>
    <w:rsid w:val="005A520A"/>
    <w:rsid w:val="005A5FB7"/>
    <w:rsid w:val="005A730A"/>
    <w:rsid w:val="005A7D50"/>
    <w:rsid w:val="005A7EF5"/>
    <w:rsid w:val="005B014D"/>
    <w:rsid w:val="005B01EC"/>
    <w:rsid w:val="005B097A"/>
    <w:rsid w:val="005B0DA1"/>
    <w:rsid w:val="005B13D2"/>
    <w:rsid w:val="005B1544"/>
    <w:rsid w:val="005B2958"/>
    <w:rsid w:val="005B2CCA"/>
    <w:rsid w:val="005B2D7D"/>
    <w:rsid w:val="005B2E67"/>
    <w:rsid w:val="005B301B"/>
    <w:rsid w:val="005B313A"/>
    <w:rsid w:val="005B31DA"/>
    <w:rsid w:val="005B35FF"/>
    <w:rsid w:val="005B3E42"/>
    <w:rsid w:val="005B3E60"/>
    <w:rsid w:val="005B40BA"/>
    <w:rsid w:val="005B4B09"/>
    <w:rsid w:val="005B4EB4"/>
    <w:rsid w:val="005B554D"/>
    <w:rsid w:val="005B6293"/>
    <w:rsid w:val="005B6DB2"/>
    <w:rsid w:val="005B7FDA"/>
    <w:rsid w:val="005C0934"/>
    <w:rsid w:val="005C0BFA"/>
    <w:rsid w:val="005C0C71"/>
    <w:rsid w:val="005C151F"/>
    <w:rsid w:val="005C15E1"/>
    <w:rsid w:val="005C1613"/>
    <w:rsid w:val="005C1F3B"/>
    <w:rsid w:val="005C1FB4"/>
    <w:rsid w:val="005C2537"/>
    <w:rsid w:val="005C2888"/>
    <w:rsid w:val="005C29F6"/>
    <w:rsid w:val="005C378B"/>
    <w:rsid w:val="005C3FBC"/>
    <w:rsid w:val="005C43CA"/>
    <w:rsid w:val="005C475C"/>
    <w:rsid w:val="005C59BD"/>
    <w:rsid w:val="005C6C57"/>
    <w:rsid w:val="005C71E9"/>
    <w:rsid w:val="005C72B4"/>
    <w:rsid w:val="005C75B6"/>
    <w:rsid w:val="005C76C5"/>
    <w:rsid w:val="005C7768"/>
    <w:rsid w:val="005C7988"/>
    <w:rsid w:val="005C7E6A"/>
    <w:rsid w:val="005D0F20"/>
    <w:rsid w:val="005D1262"/>
    <w:rsid w:val="005D1267"/>
    <w:rsid w:val="005D13AA"/>
    <w:rsid w:val="005D1D86"/>
    <w:rsid w:val="005D2A15"/>
    <w:rsid w:val="005D3169"/>
    <w:rsid w:val="005D3B4E"/>
    <w:rsid w:val="005D3E45"/>
    <w:rsid w:val="005D3E94"/>
    <w:rsid w:val="005D3EB0"/>
    <w:rsid w:val="005D421A"/>
    <w:rsid w:val="005D4407"/>
    <w:rsid w:val="005D4E5F"/>
    <w:rsid w:val="005D4F74"/>
    <w:rsid w:val="005D5448"/>
    <w:rsid w:val="005D6370"/>
    <w:rsid w:val="005D6BAC"/>
    <w:rsid w:val="005D6C38"/>
    <w:rsid w:val="005D6D3B"/>
    <w:rsid w:val="005D6E48"/>
    <w:rsid w:val="005D6E59"/>
    <w:rsid w:val="005D6E70"/>
    <w:rsid w:val="005D72D5"/>
    <w:rsid w:val="005D770B"/>
    <w:rsid w:val="005D7B0D"/>
    <w:rsid w:val="005D7C26"/>
    <w:rsid w:val="005D7E96"/>
    <w:rsid w:val="005DFE3C"/>
    <w:rsid w:val="005E0733"/>
    <w:rsid w:val="005E0AD6"/>
    <w:rsid w:val="005E0FB5"/>
    <w:rsid w:val="005E184C"/>
    <w:rsid w:val="005E1C10"/>
    <w:rsid w:val="005E1C64"/>
    <w:rsid w:val="005E1D70"/>
    <w:rsid w:val="005E20ED"/>
    <w:rsid w:val="005E2523"/>
    <w:rsid w:val="005E2673"/>
    <w:rsid w:val="005E3450"/>
    <w:rsid w:val="005E3B40"/>
    <w:rsid w:val="005E4060"/>
    <w:rsid w:val="005E4D08"/>
    <w:rsid w:val="005E507A"/>
    <w:rsid w:val="005E590F"/>
    <w:rsid w:val="005E5E09"/>
    <w:rsid w:val="005E6679"/>
    <w:rsid w:val="005E695F"/>
    <w:rsid w:val="005E6E4F"/>
    <w:rsid w:val="005E75E1"/>
    <w:rsid w:val="005E7F05"/>
    <w:rsid w:val="005F07B8"/>
    <w:rsid w:val="005F090A"/>
    <w:rsid w:val="005F1647"/>
    <w:rsid w:val="005F19A8"/>
    <w:rsid w:val="005F1DEF"/>
    <w:rsid w:val="005F20E6"/>
    <w:rsid w:val="005F26D5"/>
    <w:rsid w:val="005F2901"/>
    <w:rsid w:val="005F3503"/>
    <w:rsid w:val="005F3A02"/>
    <w:rsid w:val="005F3AF1"/>
    <w:rsid w:val="005F400B"/>
    <w:rsid w:val="005F49DE"/>
    <w:rsid w:val="005F4AB0"/>
    <w:rsid w:val="005F5A9C"/>
    <w:rsid w:val="005F5BC7"/>
    <w:rsid w:val="005F5D15"/>
    <w:rsid w:val="005F7984"/>
    <w:rsid w:val="00600492"/>
    <w:rsid w:val="00600A03"/>
    <w:rsid w:val="00600F16"/>
    <w:rsid w:val="006032DB"/>
    <w:rsid w:val="00604100"/>
    <w:rsid w:val="0060487E"/>
    <w:rsid w:val="006064D9"/>
    <w:rsid w:val="00606E3D"/>
    <w:rsid w:val="00607355"/>
    <w:rsid w:val="006075A6"/>
    <w:rsid w:val="006078D7"/>
    <w:rsid w:val="006078F9"/>
    <w:rsid w:val="006102DE"/>
    <w:rsid w:val="006106E5"/>
    <w:rsid w:val="006109DC"/>
    <w:rsid w:val="00611656"/>
    <w:rsid w:val="00612742"/>
    <w:rsid w:val="006134C5"/>
    <w:rsid w:val="00613796"/>
    <w:rsid w:val="006138A0"/>
    <w:rsid w:val="00613FC5"/>
    <w:rsid w:val="0061406A"/>
    <w:rsid w:val="00614854"/>
    <w:rsid w:val="00614CAB"/>
    <w:rsid w:val="00615193"/>
    <w:rsid w:val="006152B3"/>
    <w:rsid w:val="00616C94"/>
    <w:rsid w:val="0061722C"/>
    <w:rsid w:val="0061763D"/>
    <w:rsid w:val="006179DE"/>
    <w:rsid w:val="00620053"/>
    <w:rsid w:val="0062057C"/>
    <w:rsid w:val="00621688"/>
    <w:rsid w:val="00621C0B"/>
    <w:rsid w:val="00621CF4"/>
    <w:rsid w:val="0062225D"/>
    <w:rsid w:val="00622595"/>
    <w:rsid w:val="00622A08"/>
    <w:rsid w:val="00622E19"/>
    <w:rsid w:val="00623238"/>
    <w:rsid w:val="00623337"/>
    <w:rsid w:val="006237AE"/>
    <w:rsid w:val="00623B2F"/>
    <w:rsid w:val="00624036"/>
    <w:rsid w:val="0062444F"/>
    <w:rsid w:val="006244AA"/>
    <w:rsid w:val="006247F7"/>
    <w:rsid w:val="00624B33"/>
    <w:rsid w:val="006253B8"/>
    <w:rsid w:val="006253E2"/>
    <w:rsid w:val="006253F4"/>
    <w:rsid w:val="00625F3C"/>
    <w:rsid w:val="00626138"/>
    <w:rsid w:val="006261C6"/>
    <w:rsid w:val="00626266"/>
    <w:rsid w:val="00626340"/>
    <w:rsid w:val="00626953"/>
    <w:rsid w:val="006275E4"/>
    <w:rsid w:val="0062762F"/>
    <w:rsid w:val="006300D9"/>
    <w:rsid w:val="00630921"/>
    <w:rsid w:val="00630C7D"/>
    <w:rsid w:val="00630F8B"/>
    <w:rsid w:val="00631A42"/>
    <w:rsid w:val="00632030"/>
    <w:rsid w:val="006320C0"/>
    <w:rsid w:val="00632598"/>
    <w:rsid w:val="0063278D"/>
    <w:rsid w:val="006329C1"/>
    <w:rsid w:val="00633A40"/>
    <w:rsid w:val="00633F4B"/>
    <w:rsid w:val="00634451"/>
    <w:rsid w:val="006345C5"/>
    <w:rsid w:val="00634601"/>
    <w:rsid w:val="006349DC"/>
    <w:rsid w:val="00634F50"/>
    <w:rsid w:val="00635723"/>
    <w:rsid w:val="00635F1B"/>
    <w:rsid w:val="0063658F"/>
    <w:rsid w:val="00636E41"/>
    <w:rsid w:val="00637F51"/>
    <w:rsid w:val="00640EB7"/>
    <w:rsid w:val="00640FDD"/>
    <w:rsid w:val="00641525"/>
    <w:rsid w:val="006421ED"/>
    <w:rsid w:val="006423F2"/>
    <w:rsid w:val="00642530"/>
    <w:rsid w:val="00642696"/>
    <w:rsid w:val="00642C33"/>
    <w:rsid w:val="00642F15"/>
    <w:rsid w:val="00642FF0"/>
    <w:rsid w:val="00643BB1"/>
    <w:rsid w:val="00643C4E"/>
    <w:rsid w:val="006446D1"/>
    <w:rsid w:val="006446F5"/>
    <w:rsid w:val="00644947"/>
    <w:rsid w:val="00644B8B"/>
    <w:rsid w:val="00644F91"/>
    <w:rsid w:val="006451C7"/>
    <w:rsid w:val="00645234"/>
    <w:rsid w:val="00645710"/>
    <w:rsid w:val="00646538"/>
    <w:rsid w:val="0064683B"/>
    <w:rsid w:val="00646CC0"/>
    <w:rsid w:val="00646E01"/>
    <w:rsid w:val="00647468"/>
    <w:rsid w:val="00647F26"/>
    <w:rsid w:val="006505BB"/>
    <w:rsid w:val="00650B79"/>
    <w:rsid w:val="006517A7"/>
    <w:rsid w:val="00651DBF"/>
    <w:rsid w:val="006525A7"/>
    <w:rsid w:val="00652DA7"/>
    <w:rsid w:val="00652E9D"/>
    <w:rsid w:val="00653070"/>
    <w:rsid w:val="00653164"/>
    <w:rsid w:val="006536C4"/>
    <w:rsid w:val="006543C2"/>
    <w:rsid w:val="00654662"/>
    <w:rsid w:val="00654CC9"/>
    <w:rsid w:val="006554E3"/>
    <w:rsid w:val="00655AC8"/>
    <w:rsid w:val="00655B61"/>
    <w:rsid w:val="00655CBE"/>
    <w:rsid w:val="00656ED7"/>
    <w:rsid w:val="006603A4"/>
    <w:rsid w:val="006607B9"/>
    <w:rsid w:val="006607BB"/>
    <w:rsid w:val="00660CC1"/>
    <w:rsid w:val="00660FE2"/>
    <w:rsid w:val="00661584"/>
    <w:rsid w:val="0066207A"/>
    <w:rsid w:val="00662167"/>
    <w:rsid w:val="00663E54"/>
    <w:rsid w:val="00664DC9"/>
    <w:rsid w:val="00664F5E"/>
    <w:rsid w:val="00665164"/>
    <w:rsid w:val="0066598D"/>
    <w:rsid w:val="00665C7A"/>
    <w:rsid w:val="006669F1"/>
    <w:rsid w:val="00667805"/>
    <w:rsid w:val="00670D4F"/>
    <w:rsid w:val="0067134E"/>
    <w:rsid w:val="0067138C"/>
    <w:rsid w:val="0067162A"/>
    <w:rsid w:val="00672282"/>
    <w:rsid w:val="00672529"/>
    <w:rsid w:val="00673348"/>
    <w:rsid w:val="0067393C"/>
    <w:rsid w:val="006744EF"/>
    <w:rsid w:val="00674999"/>
    <w:rsid w:val="0067542C"/>
    <w:rsid w:val="00675595"/>
    <w:rsid w:val="006755F5"/>
    <w:rsid w:val="00675E60"/>
    <w:rsid w:val="00677281"/>
    <w:rsid w:val="00677C57"/>
    <w:rsid w:val="00680038"/>
    <w:rsid w:val="00680230"/>
    <w:rsid w:val="00680339"/>
    <w:rsid w:val="0068033A"/>
    <w:rsid w:val="00680FEF"/>
    <w:rsid w:val="00681D47"/>
    <w:rsid w:val="00681F6A"/>
    <w:rsid w:val="006821F9"/>
    <w:rsid w:val="0068249D"/>
    <w:rsid w:val="00682E61"/>
    <w:rsid w:val="00682FB7"/>
    <w:rsid w:val="00683801"/>
    <w:rsid w:val="00683AE6"/>
    <w:rsid w:val="00683F51"/>
    <w:rsid w:val="006843AA"/>
    <w:rsid w:val="00684774"/>
    <w:rsid w:val="00684FCA"/>
    <w:rsid w:val="006855A4"/>
    <w:rsid w:val="0068611F"/>
    <w:rsid w:val="00686472"/>
    <w:rsid w:val="006865C9"/>
    <w:rsid w:val="00686D96"/>
    <w:rsid w:val="0068703A"/>
    <w:rsid w:val="00687077"/>
    <w:rsid w:val="00687158"/>
    <w:rsid w:val="006873CD"/>
    <w:rsid w:val="00687C84"/>
    <w:rsid w:val="00687C9F"/>
    <w:rsid w:val="006901A6"/>
    <w:rsid w:val="00690DEC"/>
    <w:rsid w:val="00691829"/>
    <w:rsid w:val="0069183E"/>
    <w:rsid w:val="0069221B"/>
    <w:rsid w:val="0069239E"/>
    <w:rsid w:val="006925A0"/>
    <w:rsid w:val="00692712"/>
    <w:rsid w:val="00692C23"/>
    <w:rsid w:val="00692E38"/>
    <w:rsid w:val="006931CB"/>
    <w:rsid w:val="00693D53"/>
    <w:rsid w:val="00694355"/>
    <w:rsid w:val="006945F9"/>
    <w:rsid w:val="00695274"/>
    <w:rsid w:val="006962EE"/>
    <w:rsid w:val="00696D9E"/>
    <w:rsid w:val="00696DBC"/>
    <w:rsid w:val="00697547"/>
    <w:rsid w:val="00697772"/>
    <w:rsid w:val="006A0842"/>
    <w:rsid w:val="006A1057"/>
    <w:rsid w:val="006A1361"/>
    <w:rsid w:val="006A167E"/>
    <w:rsid w:val="006A3464"/>
    <w:rsid w:val="006A3CA5"/>
    <w:rsid w:val="006A49E5"/>
    <w:rsid w:val="006A4D2E"/>
    <w:rsid w:val="006A52F0"/>
    <w:rsid w:val="006A6288"/>
    <w:rsid w:val="006A66D6"/>
    <w:rsid w:val="006A682C"/>
    <w:rsid w:val="006A6E0A"/>
    <w:rsid w:val="006A7B79"/>
    <w:rsid w:val="006A7FDF"/>
    <w:rsid w:val="006B029C"/>
    <w:rsid w:val="006B087D"/>
    <w:rsid w:val="006B1AB8"/>
    <w:rsid w:val="006B1BA5"/>
    <w:rsid w:val="006B2C76"/>
    <w:rsid w:val="006B384B"/>
    <w:rsid w:val="006B3AD3"/>
    <w:rsid w:val="006B4438"/>
    <w:rsid w:val="006B46FE"/>
    <w:rsid w:val="006B47CA"/>
    <w:rsid w:val="006B54D9"/>
    <w:rsid w:val="006B55C7"/>
    <w:rsid w:val="006B5927"/>
    <w:rsid w:val="006B64B5"/>
    <w:rsid w:val="006B6902"/>
    <w:rsid w:val="006B6D42"/>
    <w:rsid w:val="006B6DAA"/>
    <w:rsid w:val="006B7075"/>
    <w:rsid w:val="006B758B"/>
    <w:rsid w:val="006B7A64"/>
    <w:rsid w:val="006C0634"/>
    <w:rsid w:val="006C09C2"/>
    <w:rsid w:val="006C0CEC"/>
    <w:rsid w:val="006C177B"/>
    <w:rsid w:val="006C1CFF"/>
    <w:rsid w:val="006C2901"/>
    <w:rsid w:val="006C356F"/>
    <w:rsid w:val="006C3838"/>
    <w:rsid w:val="006C3AD5"/>
    <w:rsid w:val="006C3BA8"/>
    <w:rsid w:val="006C3DBB"/>
    <w:rsid w:val="006C48B8"/>
    <w:rsid w:val="006C4E85"/>
    <w:rsid w:val="006C4F34"/>
    <w:rsid w:val="006C4FC3"/>
    <w:rsid w:val="006C52C1"/>
    <w:rsid w:val="006C5310"/>
    <w:rsid w:val="006C55B8"/>
    <w:rsid w:val="006C5A1D"/>
    <w:rsid w:val="006C5ADA"/>
    <w:rsid w:val="006C5C73"/>
    <w:rsid w:val="006C6575"/>
    <w:rsid w:val="006C7B25"/>
    <w:rsid w:val="006D0D9C"/>
    <w:rsid w:val="006D1B5B"/>
    <w:rsid w:val="006D1D2F"/>
    <w:rsid w:val="006D1E12"/>
    <w:rsid w:val="006D22BA"/>
    <w:rsid w:val="006D2574"/>
    <w:rsid w:val="006D2584"/>
    <w:rsid w:val="006D340E"/>
    <w:rsid w:val="006D3C64"/>
    <w:rsid w:val="006D3FD9"/>
    <w:rsid w:val="006D57C2"/>
    <w:rsid w:val="006D641A"/>
    <w:rsid w:val="006D6913"/>
    <w:rsid w:val="006D7481"/>
    <w:rsid w:val="006D75C5"/>
    <w:rsid w:val="006D7C2E"/>
    <w:rsid w:val="006E0D06"/>
    <w:rsid w:val="006E0D20"/>
    <w:rsid w:val="006E0F58"/>
    <w:rsid w:val="006E12A2"/>
    <w:rsid w:val="006E1821"/>
    <w:rsid w:val="006E1A39"/>
    <w:rsid w:val="006E2C1A"/>
    <w:rsid w:val="006E3CD0"/>
    <w:rsid w:val="006E3D59"/>
    <w:rsid w:val="006E41A5"/>
    <w:rsid w:val="006E4D60"/>
    <w:rsid w:val="006E63CC"/>
    <w:rsid w:val="006E64FF"/>
    <w:rsid w:val="006E6752"/>
    <w:rsid w:val="006E7001"/>
    <w:rsid w:val="006E7054"/>
    <w:rsid w:val="006E7448"/>
    <w:rsid w:val="006E756F"/>
    <w:rsid w:val="006E7571"/>
    <w:rsid w:val="006E7C37"/>
    <w:rsid w:val="006F068C"/>
    <w:rsid w:val="006F0C24"/>
    <w:rsid w:val="006F0FFA"/>
    <w:rsid w:val="006F17D8"/>
    <w:rsid w:val="006F1E41"/>
    <w:rsid w:val="006F1FD1"/>
    <w:rsid w:val="006F2749"/>
    <w:rsid w:val="006F298C"/>
    <w:rsid w:val="006F29BE"/>
    <w:rsid w:val="006F2D50"/>
    <w:rsid w:val="006F2F77"/>
    <w:rsid w:val="006F3BBD"/>
    <w:rsid w:val="006F3D3D"/>
    <w:rsid w:val="006F3FBD"/>
    <w:rsid w:val="006F40A9"/>
    <w:rsid w:val="006F4547"/>
    <w:rsid w:val="006F48DE"/>
    <w:rsid w:val="006F4B31"/>
    <w:rsid w:val="006F4E1E"/>
    <w:rsid w:val="006F53A4"/>
    <w:rsid w:val="006F55A5"/>
    <w:rsid w:val="006F5724"/>
    <w:rsid w:val="006F61C5"/>
    <w:rsid w:val="006F6228"/>
    <w:rsid w:val="006F6892"/>
    <w:rsid w:val="006F6FD9"/>
    <w:rsid w:val="006F71FE"/>
    <w:rsid w:val="006F7577"/>
    <w:rsid w:val="006F78AF"/>
    <w:rsid w:val="006F79F9"/>
    <w:rsid w:val="006F7BF7"/>
    <w:rsid w:val="0070059E"/>
    <w:rsid w:val="00700761"/>
    <w:rsid w:val="00700909"/>
    <w:rsid w:val="00700B2C"/>
    <w:rsid w:val="00700E87"/>
    <w:rsid w:val="00701979"/>
    <w:rsid w:val="007019C3"/>
    <w:rsid w:val="00701DD0"/>
    <w:rsid w:val="0070214A"/>
    <w:rsid w:val="007027EE"/>
    <w:rsid w:val="00702DA7"/>
    <w:rsid w:val="00702EDA"/>
    <w:rsid w:val="00702F74"/>
    <w:rsid w:val="0070301B"/>
    <w:rsid w:val="00703023"/>
    <w:rsid w:val="00705499"/>
    <w:rsid w:val="007054DA"/>
    <w:rsid w:val="007057FD"/>
    <w:rsid w:val="0070632F"/>
    <w:rsid w:val="00706884"/>
    <w:rsid w:val="00706B6A"/>
    <w:rsid w:val="0070743B"/>
    <w:rsid w:val="00707C32"/>
    <w:rsid w:val="00710459"/>
    <w:rsid w:val="0071047F"/>
    <w:rsid w:val="007109AC"/>
    <w:rsid w:val="00710A60"/>
    <w:rsid w:val="007110BF"/>
    <w:rsid w:val="00711595"/>
    <w:rsid w:val="007115B2"/>
    <w:rsid w:val="00711794"/>
    <w:rsid w:val="00712251"/>
    <w:rsid w:val="00713517"/>
    <w:rsid w:val="00713BC8"/>
    <w:rsid w:val="00713D42"/>
    <w:rsid w:val="0071426C"/>
    <w:rsid w:val="0071482F"/>
    <w:rsid w:val="00714A28"/>
    <w:rsid w:val="00714D84"/>
    <w:rsid w:val="00714FE0"/>
    <w:rsid w:val="00715499"/>
    <w:rsid w:val="007166A0"/>
    <w:rsid w:val="007172B4"/>
    <w:rsid w:val="0071797C"/>
    <w:rsid w:val="00720786"/>
    <w:rsid w:val="0072125E"/>
    <w:rsid w:val="0072183A"/>
    <w:rsid w:val="00722773"/>
    <w:rsid w:val="007227B2"/>
    <w:rsid w:val="00722939"/>
    <w:rsid w:val="00722FB5"/>
    <w:rsid w:val="007234F5"/>
    <w:rsid w:val="0072385B"/>
    <w:rsid w:val="00723BF7"/>
    <w:rsid w:val="007246DA"/>
    <w:rsid w:val="00724B66"/>
    <w:rsid w:val="00724F98"/>
    <w:rsid w:val="00725042"/>
    <w:rsid w:val="0072681D"/>
    <w:rsid w:val="00726BBE"/>
    <w:rsid w:val="00726D53"/>
    <w:rsid w:val="007272E7"/>
    <w:rsid w:val="00727D74"/>
    <w:rsid w:val="00727EF8"/>
    <w:rsid w:val="00730241"/>
    <w:rsid w:val="00730418"/>
    <w:rsid w:val="007307E5"/>
    <w:rsid w:val="00730E6F"/>
    <w:rsid w:val="00731E4F"/>
    <w:rsid w:val="0073200B"/>
    <w:rsid w:val="00732A2F"/>
    <w:rsid w:val="00732FF2"/>
    <w:rsid w:val="0073355B"/>
    <w:rsid w:val="007335CE"/>
    <w:rsid w:val="007338E2"/>
    <w:rsid w:val="00733FFB"/>
    <w:rsid w:val="00734551"/>
    <w:rsid w:val="00734A3C"/>
    <w:rsid w:val="00734AAB"/>
    <w:rsid w:val="00735BDD"/>
    <w:rsid w:val="00735C56"/>
    <w:rsid w:val="00736449"/>
    <w:rsid w:val="00736484"/>
    <w:rsid w:val="007367D2"/>
    <w:rsid w:val="007369D5"/>
    <w:rsid w:val="00736F1C"/>
    <w:rsid w:val="00736FFF"/>
    <w:rsid w:val="00737A53"/>
    <w:rsid w:val="00737B68"/>
    <w:rsid w:val="00737C6C"/>
    <w:rsid w:val="0074050D"/>
    <w:rsid w:val="007407E2"/>
    <w:rsid w:val="00740E88"/>
    <w:rsid w:val="007410AD"/>
    <w:rsid w:val="0074178D"/>
    <w:rsid w:val="007417E0"/>
    <w:rsid w:val="00741F63"/>
    <w:rsid w:val="007423BB"/>
    <w:rsid w:val="00742598"/>
    <w:rsid w:val="00742D59"/>
    <w:rsid w:val="007430E3"/>
    <w:rsid w:val="00743288"/>
    <w:rsid w:val="007438D6"/>
    <w:rsid w:val="00744122"/>
    <w:rsid w:val="00744179"/>
    <w:rsid w:val="007443E7"/>
    <w:rsid w:val="00744E54"/>
    <w:rsid w:val="00744F38"/>
    <w:rsid w:val="00745195"/>
    <w:rsid w:val="00745D2B"/>
    <w:rsid w:val="0074665C"/>
    <w:rsid w:val="007468CB"/>
    <w:rsid w:val="00746A24"/>
    <w:rsid w:val="00746A37"/>
    <w:rsid w:val="00746DFB"/>
    <w:rsid w:val="007473E3"/>
    <w:rsid w:val="0074790A"/>
    <w:rsid w:val="007502DA"/>
    <w:rsid w:val="00750A3A"/>
    <w:rsid w:val="0075128B"/>
    <w:rsid w:val="00751394"/>
    <w:rsid w:val="00752604"/>
    <w:rsid w:val="0075298D"/>
    <w:rsid w:val="00753DC8"/>
    <w:rsid w:val="00753ED6"/>
    <w:rsid w:val="00753F25"/>
    <w:rsid w:val="00753FDC"/>
    <w:rsid w:val="00754D7B"/>
    <w:rsid w:val="00755896"/>
    <w:rsid w:val="00755C10"/>
    <w:rsid w:val="00755E2D"/>
    <w:rsid w:val="00756551"/>
    <w:rsid w:val="00756BD7"/>
    <w:rsid w:val="00756C90"/>
    <w:rsid w:val="00756D98"/>
    <w:rsid w:val="007570A6"/>
    <w:rsid w:val="0075715A"/>
    <w:rsid w:val="0075788B"/>
    <w:rsid w:val="00757F3C"/>
    <w:rsid w:val="00760AD3"/>
    <w:rsid w:val="00760E40"/>
    <w:rsid w:val="00760EA9"/>
    <w:rsid w:val="00761414"/>
    <w:rsid w:val="00761678"/>
    <w:rsid w:val="007620A2"/>
    <w:rsid w:val="007637AC"/>
    <w:rsid w:val="00763F8A"/>
    <w:rsid w:val="00764B7E"/>
    <w:rsid w:val="0076632C"/>
    <w:rsid w:val="007667D4"/>
    <w:rsid w:val="00766BF1"/>
    <w:rsid w:val="00766C0E"/>
    <w:rsid w:val="00766CBB"/>
    <w:rsid w:val="00766FFC"/>
    <w:rsid w:val="00770002"/>
    <w:rsid w:val="0077062E"/>
    <w:rsid w:val="00770932"/>
    <w:rsid w:val="00770949"/>
    <w:rsid w:val="00770B26"/>
    <w:rsid w:val="00770BE3"/>
    <w:rsid w:val="00771176"/>
    <w:rsid w:val="007713E1"/>
    <w:rsid w:val="00772277"/>
    <w:rsid w:val="00772348"/>
    <w:rsid w:val="007726BA"/>
    <w:rsid w:val="0077273B"/>
    <w:rsid w:val="00772F8D"/>
    <w:rsid w:val="007732B4"/>
    <w:rsid w:val="007737D8"/>
    <w:rsid w:val="00773DA9"/>
    <w:rsid w:val="0077487D"/>
    <w:rsid w:val="0077490E"/>
    <w:rsid w:val="00774EC6"/>
    <w:rsid w:val="00775764"/>
    <w:rsid w:val="00775CCA"/>
    <w:rsid w:val="007761B1"/>
    <w:rsid w:val="00776327"/>
    <w:rsid w:val="007765A1"/>
    <w:rsid w:val="00776611"/>
    <w:rsid w:val="00776C8B"/>
    <w:rsid w:val="00776CD3"/>
    <w:rsid w:val="007779DA"/>
    <w:rsid w:val="00777C4A"/>
    <w:rsid w:val="007806E0"/>
    <w:rsid w:val="00780B44"/>
    <w:rsid w:val="00781A36"/>
    <w:rsid w:val="00781AA5"/>
    <w:rsid w:val="00781E34"/>
    <w:rsid w:val="00781E94"/>
    <w:rsid w:val="00781ED8"/>
    <w:rsid w:val="00781EF8"/>
    <w:rsid w:val="007820FF"/>
    <w:rsid w:val="00782A55"/>
    <w:rsid w:val="00783A31"/>
    <w:rsid w:val="007843C9"/>
    <w:rsid w:val="0078450E"/>
    <w:rsid w:val="00784A7A"/>
    <w:rsid w:val="00785669"/>
    <w:rsid w:val="00785816"/>
    <w:rsid w:val="00785BDF"/>
    <w:rsid w:val="00785EF2"/>
    <w:rsid w:val="007862DD"/>
    <w:rsid w:val="00786F6A"/>
    <w:rsid w:val="007870EF"/>
    <w:rsid w:val="0078744B"/>
    <w:rsid w:val="00787CA2"/>
    <w:rsid w:val="00790421"/>
    <w:rsid w:val="00790603"/>
    <w:rsid w:val="00790D70"/>
    <w:rsid w:val="0079170E"/>
    <w:rsid w:val="0079183C"/>
    <w:rsid w:val="00791C9B"/>
    <w:rsid w:val="00791FBA"/>
    <w:rsid w:val="007927F3"/>
    <w:rsid w:val="00793777"/>
    <w:rsid w:val="007939CD"/>
    <w:rsid w:val="00793C33"/>
    <w:rsid w:val="007947DE"/>
    <w:rsid w:val="00794B74"/>
    <w:rsid w:val="00794B75"/>
    <w:rsid w:val="00794C12"/>
    <w:rsid w:val="00795021"/>
    <w:rsid w:val="007951E4"/>
    <w:rsid w:val="007952D1"/>
    <w:rsid w:val="007958F7"/>
    <w:rsid w:val="00795A8F"/>
    <w:rsid w:val="00796C0A"/>
    <w:rsid w:val="00796D59"/>
    <w:rsid w:val="0079745C"/>
    <w:rsid w:val="00797B00"/>
    <w:rsid w:val="007A02F9"/>
    <w:rsid w:val="007A1595"/>
    <w:rsid w:val="007A15D3"/>
    <w:rsid w:val="007A1844"/>
    <w:rsid w:val="007A19D7"/>
    <w:rsid w:val="007A464F"/>
    <w:rsid w:val="007A5071"/>
    <w:rsid w:val="007A52C9"/>
    <w:rsid w:val="007A535A"/>
    <w:rsid w:val="007A57E8"/>
    <w:rsid w:val="007A5E93"/>
    <w:rsid w:val="007A64AE"/>
    <w:rsid w:val="007A7198"/>
    <w:rsid w:val="007A79E7"/>
    <w:rsid w:val="007A7CD0"/>
    <w:rsid w:val="007B0646"/>
    <w:rsid w:val="007B1790"/>
    <w:rsid w:val="007B1825"/>
    <w:rsid w:val="007B1B35"/>
    <w:rsid w:val="007B1FC1"/>
    <w:rsid w:val="007B2398"/>
    <w:rsid w:val="007B24B3"/>
    <w:rsid w:val="007B3030"/>
    <w:rsid w:val="007B35CE"/>
    <w:rsid w:val="007B373B"/>
    <w:rsid w:val="007B4045"/>
    <w:rsid w:val="007B42E3"/>
    <w:rsid w:val="007B4D72"/>
    <w:rsid w:val="007B565E"/>
    <w:rsid w:val="007B5B04"/>
    <w:rsid w:val="007B6131"/>
    <w:rsid w:val="007B67E7"/>
    <w:rsid w:val="007B7226"/>
    <w:rsid w:val="007B726D"/>
    <w:rsid w:val="007B7339"/>
    <w:rsid w:val="007B739F"/>
    <w:rsid w:val="007B750B"/>
    <w:rsid w:val="007B7665"/>
    <w:rsid w:val="007B7721"/>
    <w:rsid w:val="007B77EF"/>
    <w:rsid w:val="007B7935"/>
    <w:rsid w:val="007C0398"/>
    <w:rsid w:val="007C0490"/>
    <w:rsid w:val="007C078F"/>
    <w:rsid w:val="007C0E8A"/>
    <w:rsid w:val="007C1F7F"/>
    <w:rsid w:val="007C2523"/>
    <w:rsid w:val="007C2660"/>
    <w:rsid w:val="007C27DF"/>
    <w:rsid w:val="007C320C"/>
    <w:rsid w:val="007C3227"/>
    <w:rsid w:val="007C3F1A"/>
    <w:rsid w:val="007C4B71"/>
    <w:rsid w:val="007C4F8D"/>
    <w:rsid w:val="007C54AA"/>
    <w:rsid w:val="007C587E"/>
    <w:rsid w:val="007C6323"/>
    <w:rsid w:val="007C669D"/>
    <w:rsid w:val="007C6B91"/>
    <w:rsid w:val="007C6B9D"/>
    <w:rsid w:val="007C7225"/>
    <w:rsid w:val="007C79BA"/>
    <w:rsid w:val="007C7A59"/>
    <w:rsid w:val="007D0879"/>
    <w:rsid w:val="007D1354"/>
    <w:rsid w:val="007D158F"/>
    <w:rsid w:val="007D17CF"/>
    <w:rsid w:val="007D18AB"/>
    <w:rsid w:val="007D229E"/>
    <w:rsid w:val="007D281F"/>
    <w:rsid w:val="007D2FB2"/>
    <w:rsid w:val="007D3366"/>
    <w:rsid w:val="007D365E"/>
    <w:rsid w:val="007D3882"/>
    <w:rsid w:val="007D38EE"/>
    <w:rsid w:val="007D4351"/>
    <w:rsid w:val="007D44E3"/>
    <w:rsid w:val="007D4864"/>
    <w:rsid w:val="007D4B01"/>
    <w:rsid w:val="007D5841"/>
    <w:rsid w:val="007D7211"/>
    <w:rsid w:val="007D7A0E"/>
    <w:rsid w:val="007D7C91"/>
    <w:rsid w:val="007D7D93"/>
    <w:rsid w:val="007E0AE9"/>
    <w:rsid w:val="007E0C90"/>
    <w:rsid w:val="007E0D7C"/>
    <w:rsid w:val="007E0E2C"/>
    <w:rsid w:val="007E27B5"/>
    <w:rsid w:val="007E2A2B"/>
    <w:rsid w:val="007E2F4F"/>
    <w:rsid w:val="007E2F81"/>
    <w:rsid w:val="007E3BCA"/>
    <w:rsid w:val="007E418D"/>
    <w:rsid w:val="007E4566"/>
    <w:rsid w:val="007E4DC7"/>
    <w:rsid w:val="007E569F"/>
    <w:rsid w:val="007E5980"/>
    <w:rsid w:val="007E5BC9"/>
    <w:rsid w:val="007E6051"/>
    <w:rsid w:val="007E620A"/>
    <w:rsid w:val="007E6287"/>
    <w:rsid w:val="007E63D7"/>
    <w:rsid w:val="007E7A25"/>
    <w:rsid w:val="007F0BC8"/>
    <w:rsid w:val="007F1422"/>
    <w:rsid w:val="007F1A6D"/>
    <w:rsid w:val="007F2989"/>
    <w:rsid w:val="007F3109"/>
    <w:rsid w:val="007F515D"/>
    <w:rsid w:val="007F593D"/>
    <w:rsid w:val="007F5C3F"/>
    <w:rsid w:val="007F6243"/>
    <w:rsid w:val="007F673B"/>
    <w:rsid w:val="007F682E"/>
    <w:rsid w:val="007F6A8B"/>
    <w:rsid w:val="007F6CB9"/>
    <w:rsid w:val="007F70B0"/>
    <w:rsid w:val="007F75CA"/>
    <w:rsid w:val="007F761C"/>
    <w:rsid w:val="007F7622"/>
    <w:rsid w:val="007F77B9"/>
    <w:rsid w:val="007F7C34"/>
    <w:rsid w:val="00800448"/>
    <w:rsid w:val="008008ED"/>
    <w:rsid w:val="00800B07"/>
    <w:rsid w:val="008011FC"/>
    <w:rsid w:val="00801B3F"/>
    <w:rsid w:val="00801BD6"/>
    <w:rsid w:val="00801F42"/>
    <w:rsid w:val="00802372"/>
    <w:rsid w:val="008029F1"/>
    <w:rsid w:val="00803A55"/>
    <w:rsid w:val="00803D9F"/>
    <w:rsid w:val="00804414"/>
    <w:rsid w:val="00805692"/>
    <w:rsid w:val="00806A05"/>
    <w:rsid w:val="00806D4B"/>
    <w:rsid w:val="008071EC"/>
    <w:rsid w:val="00807306"/>
    <w:rsid w:val="00807348"/>
    <w:rsid w:val="008073C5"/>
    <w:rsid w:val="00807649"/>
    <w:rsid w:val="00807BD3"/>
    <w:rsid w:val="008109BC"/>
    <w:rsid w:val="00811088"/>
    <w:rsid w:val="008113DD"/>
    <w:rsid w:val="00811BEA"/>
    <w:rsid w:val="00811F36"/>
    <w:rsid w:val="00812620"/>
    <w:rsid w:val="008132AC"/>
    <w:rsid w:val="00813CBF"/>
    <w:rsid w:val="00813E40"/>
    <w:rsid w:val="00815308"/>
    <w:rsid w:val="008155EB"/>
    <w:rsid w:val="00815965"/>
    <w:rsid w:val="00815995"/>
    <w:rsid w:val="00815DAA"/>
    <w:rsid w:val="00816724"/>
    <w:rsid w:val="00816AD4"/>
    <w:rsid w:val="0081781D"/>
    <w:rsid w:val="008205D1"/>
    <w:rsid w:val="008213BF"/>
    <w:rsid w:val="00821492"/>
    <w:rsid w:val="008227BC"/>
    <w:rsid w:val="008228DB"/>
    <w:rsid w:val="00822A4A"/>
    <w:rsid w:val="00822AA8"/>
    <w:rsid w:val="00822F55"/>
    <w:rsid w:val="008231A0"/>
    <w:rsid w:val="00823268"/>
    <w:rsid w:val="0082342E"/>
    <w:rsid w:val="00823991"/>
    <w:rsid w:val="00823E6A"/>
    <w:rsid w:val="008242EE"/>
    <w:rsid w:val="0082450D"/>
    <w:rsid w:val="00824E12"/>
    <w:rsid w:val="00827AD0"/>
    <w:rsid w:val="008305C8"/>
    <w:rsid w:val="00830BCF"/>
    <w:rsid w:val="008316FA"/>
    <w:rsid w:val="00832A07"/>
    <w:rsid w:val="00832F0D"/>
    <w:rsid w:val="00833A9E"/>
    <w:rsid w:val="008348DF"/>
    <w:rsid w:val="00834D16"/>
    <w:rsid w:val="00835593"/>
    <w:rsid w:val="00835E59"/>
    <w:rsid w:val="00836050"/>
    <w:rsid w:val="008360A3"/>
    <w:rsid w:val="0083623E"/>
    <w:rsid w:val="008362A1"/>
    <w:rsid w:val="00836348"/>
    <w:rsid w:val="008367AA"/>
    <w:rsid w:val="00836B92"/>
    <w:rsid w:val="00837930"/>
    <w:rsid w:val="008408EF"/>
    <w:rsid w:val="00840B0D"/>
    <w:rsid w:val="00840E3B"/>
    <w:rsid w:val="008415E2"/>
    <w:rsid w:val="0084169C"/>
    <w:rsid w:val="00841C37"/>
    <w:rsid w:val="008420E4"/>
    <w:rsid w:val="0084216A"/>
    <w:rsid w:val="008422F8"/>
    <w:rsid w:val="0084230A"/>
    <w:rsid w:val="008429FB"/>
    <w:rsid w:val="00843094"/>
    <w:rsid w:val="008438EA"/>
    <w:rsid w:val="00843C81"/>
    <w:rsid w:val="00843E3D"/>
    <w:rsid w:val="00843F8F"/>
    <w:rsid w:val="00844946"/>
    <w:rsid w:val="00845524"/>
    <w:rsid w:val="00845576"/>
    <w:rsid w:val="00845839"/>
    <w:rsid w:val="00845E1E"/>
    <w:rsid w:val="00846579"/>
    <w:rsid w:val="00846A4D"/>
    <w:rsid w:val="00846AEF"/>
    <w:rsid w:val="00846E54"/>
    <w:rsid w:val="00847375"/>
    <w:rsid w:val="00847EF3"/>
    <w:rsid w:val="00850212"/>
    <w:rsid w:val="008504C8"/>
    <w:rsid w:val="00850531"/>
    <w:rsid w:val="0085057D"/>
    <w:rsid w:val="0085077B"/>
    <w:rsid w:val="008508B1"/>
    <w:rsid w:val="00850943"/>
    <w:rsid w:val="00850CF5"/>
    <w:rsid w:val="00850F83"/>
    <w:rsid w:val="00851426"/>
    <w:rsid w:val="00852029"/>
    <w:rsid w:val="00852157"/>
    <w:rsid w:val="008521B7"/>
    <w:rsid w:val="00852215"/>
    <w:rsid w:val="00852604"/>
    <w:rsid w:val="00852C34"/>
    <w:rsid w:val="00852C59"/>
    <w:rsid w:val="00852DF1"/>
    <w:rsid w:val="008535EC"/>
    <w:rsid w:val="008538B2"/>
    <w:rsid w:val="008548C9"/>
    <w:rsid w:val="008559D0"/>
    <w:rsid w:val="00855D43"/>
    <w:rsid w:val="00855E10"/>
    <w:rsid w:val="00856856"/>
    <w:rsid w:val="00856911"/>
    <w:rsid w:val="00856C46"/>
    <w:rsid w:val="008573E5"/>
    <w:rsid w:val="00857A14"/>
    <w:rsid w:val="0086008E"/>
    <w:rsid w:val="008600B1"/>
    <w:rsid w:val="00860463"/>
    <w:rsid w:val="00860B28"/>
    <w:rsid w:val="00861009"/>
    <w:rsid w:val="00861A82"/>
    <w:rsid w:val="00861C01"/>
    <w:rsid w:val="00861C9F"/>
    <w:rsid w:val="008620A7"/>
    <w:rsid w:val="00862153"/>
    <w:rsid w:val="0086249A"/>
    <w:rsid w:val="00862CD9"/>
    <w:rsid w:val="00863580"/>
    <w:rsid w:val="00863D0A"/>
    <w:rsid w:val="00863FB9"/>
    <w:rsid w:val="0086467E"/>
    <w:rsid w:val="0086541A"/>
    <w:rsid w:val="0086666D"/>
    <w:rsid w:val="0086680F"/>
    <w:rsid w:val="008668C4"/>
    <w:rsid w:val="00866AA2"/>
    <w:rsid w:val="0086701D"/>
    <w:rsid w:val="00870224"/>
    <w:rsid w:val="008704FF"/>
    <w:rsid w:val="00870951"/>
    <w:rsid w:val="00870B66"/>
    <w:rsid w:val="00870B68"/>
    <w:rsid w:val="00871577"/>
    <w:rsid w:val="008716B7"/>
    <w:rsid w:val="00871E0E"/>
    <w:rsid w:val="00871EC7"/>
    <w:rsid w:val="00871EEA"/>
    <w:rsid w:val="00872005"/>
    <w:rsid w:val="008727EE"/>
    <w:rsid w:val="00874D9B"/>
    <w:rsid w:val="00874EA3"/>
    <w:rsid w:val="00874EA5"/>
    <w:rsid w:val="00875611"/>
    <w:rsid w:val="008764E0"/>
    <w:rsid w:val="008765D3"/>
    <w:rsid w:val="0087682F"/>
    <w:rsid w:val="0087701E"/>
    <w:rsid w:val="00880492"/>
    <w:rsid w:val="0088092B"/>
    <w:rsid w:val="00880D39"/>
    <w:rsid w:val="00881023"/>
    <w:rsid w:val="008813EE"/>
    <w:rsid w:val="0088187B"/>
    <w:rsid w:val="008824AC"/>
    <w:rsid w:val="0088262D"/>
    <w:rsid w:val="00883951"/>
    <w:rsid w:val="00883C21"/>
    <w:rsid w:val="00883EE7"/>
    <w:rsid w:val="00884DD6"/>
    <w:rsid w:val="00885716"/>
    <w:rsid w:val="008859EC"/>
    <w:rsid w:val="00885ABA"/>
    <w:rsid w:val="00886263"/>
    <w:rsid w:val="00886275"/>
    <w:rsid w:val="008862E2"/>
    <w:rsid w:val="00886493"/>
    <w:rsid w:val="008868CC"/>
    <w:rsid w:val="008878D0"/>
    <w:rsid w:val="008906CB"/>
    <w:rsid w:val="00890BFF"/>
    <w:rsid w:val="00891574"/>
    <w:rsid w:val="00891A4F"/>
    <w:rsid w:val="00891E2B"/>
    <w:rsid w:val="00892013"/>
    <w:rsid w:val="008923E2"/>
    <w:rsid w:val="00893001"/>
    <w:rsid w:val="00893C52"/>
    <w:rsid w:val="008941EC"/>
    <w:rsid w:val="0089422A"/>
    <w:rsid w:val="008942A9"/>
    <w:rsid w:val="00894496"/>
    <w:rsid w:val="00894719"/>
    <w:rsid w:val="0089473E"/>
    <w:rsid w:val="00894970"/>
    <w:rsid w:val="00894C68"/>
    <w:rsid w:val="00894DEC"/>
    <w:rsid w:val="0089507B"/>
    <w:rsid w:val="00895618"/>
    <w:rsid w:val="008958AC"/>
    <w:rsid w:val="00895BA6"/>
    <w:rsid w:val="00895DE7"/>
    <w:rsid w:val="008963CD"/>
    <w:rsid w:val="008964B9"/>
    <w:rsid w:val="00896E1E"/>
    <w:rsid w:val="0089717B"/>
    <w:rsid w:val="0089789C"/>
    <w:rsid w:val="00897C81"/>
    <w:rsid w:val="008A05A3"/>
    <w:rsid w:val="008A0F00"/>
    <w:rsid w:val="008A166F"/>
    <w:rsid w:val="008A196D"/>
    <w:rsid w:val="008A1DF6"/>
    <w:rsid w:val="008A27CB"/>
    <w:rsid w:val="008A2A74"/>
    <w:rsid w:val="008A3098"/>
    <w:rsid w:val="008A33ED"/>
    <w:rsid w:val="008A361E"/>
    <w:rsid w:val="008A39C4"/>
    <w:rsid w:val="008A3F43"/>
    <w:rsid w:val="008A3FC8"/>
    <w:rsid w:val="008A401C"/>
    <w:rsid w:val="008A4D78"/>
    <w:rsid w:val="008A5F5F"/>
    <w:rsid w:val="008A61E1"/>
    <w:rsid w:val="008A6BED"/>
    <w:rsid w:val="008A6EAB"/>
    <w:rsid w:val="008B00F7"/>
    <w:rsid w:val="008B062F"/>
    <w:rsid w:val="008B0642"/>
    <w:rsid w:val="008B0E4F"/>
    <w:rsid w:val="008B146E"/>
    <w:rsid w:val="008B18C7"/>
    <w:rsid w:val="008B1949"/>
    <w:rsid w:val="008B1B2E"/>
    <w:rsid w:val="008B1CA0"/>
    <w:rsid w:val="008B1D02"/>
    <w:rsid w:val="008B2671"/>
    <w:rsid w:val="008B367F"/>
    <w:rsid w:val="008B3E02"/>
    <w:rsid w:val="008B4353"/>
    <w:rsid w:val="008B43C8"/>
    <w:rsid w:val="008B443D"/>
    <w:rsid w:val="008B44E3"/>
    <w:rsid w:val="008B4539"/>
    <w:rsid w:val="008B4733"/>
    <w:rsid w:val="008B4C7C"/>
    <w:rsid w:val="008B554B"/>
    <w:rsid w:val="008B56CD"/>
    <w:rsid w:val="008B5F89"/>
    <w:rsid w:val="008B65D3"/>
    <w:rsid w:val="008B6986"/>
    <w:rsid w:val="008B6ADD"/>
    <w:rsid w:val="008B6BB6"/>
    <w:rsid w:val="008B6C35"/>
    <w:rsid w:val="008B6E87"/>
    <w:rsid w:val="008B73B6"/>
    <w:rsid w:val="008B75A7"/>
    <w:rsid w:val="008B79A4"/>
    <w:rsid w:val="008B7A2D"/>
    <w:rsid w:val="008C0019"/>
    <w:rsid w:val="008C0B36"/>
    <w:rsid w:val="008C0E7A"/>
    <w:rsid w:val="008C0F76"/>
    <w:rsid w:val="008C1DDD"/>
    <w:rsid w:val="008C218A"/>
    <w:rsid w:val="008C2447"/>
    <w:rsid w:val="008C2B78"/>
    <w:rsid w:val="008C3B27"/>
    <w:rsid w:val="008C47C0"/>
    <w:rsid w:val="008C4D4E"/>
    <w:rsid w:val="008C4DC7"/>
    <w:rsid w:val="008C553C"/>
    <w:rsid w:val="008C5B87"/>
    <w:rsid w:val="008C5E74"/>
    <w:rsid w:val="008C62F2"/>
    <w:rsid w:val="008C6886"/>
    <w:rsid w:val="008C6CA5"/>
    <w:rsid w:val="008C6DB4"/>
    <w:rsid w:val="008C7987"/>
    <w:rsid w:val="008D007B"/>
    <w:rsid w:val="008D02DA"/>
    <w:rsid w:val="008D0352"/>
    <w:rsid w:val="008D0500"/>
    <w:rsid w:val="008D0765"/>
    <w:rsid w:val="008D1234"/>
    <w:rsid w:val="008D14BA"/>
    <w:rsid w:val="008D1680"/>
    <w:rsid w:val="008D1937"/>
    <w:rsid w:val="008D1D8E"/>
    <w:rsid w:val="008D1EE2"/>
    <w:rsid w:val="008D2789"/>
    <w:rsid w:val="008D2F0C"/>
    <w:rsid w:val="008D3398"/>
    <w:rsid w:val="008D3C19"/>
    <w:rsid w:val="008D551F"/>
    <w:rsid w:val="008D552E"/>
    <w:rsid w:val="008D61FE"/>
    <w:rsid w:val="008D67EB"/>
    <w:rsid w:val="008D7098"/>
    <w:rsid w:val="008D7173"/>
    <w:rsid w:val="008D7562"/>
    <w:rsid w:val="008E0E57"/>
    <w:rsid w:val="008E145A"/>
    <w:rsid w:val="008E175D"/>
    <w:rsid w:val="008E17C5"/>
    <w:rsid w:val="008E1915"/>
    <w:rsid w:val="008E20D5"/>
    <w:rsid w:val="008E22BF"/>
    <w:rsid w:val="008E29AE"/>
    <w:rsid w:val="008E2C8E"/>
    <w:rsid w:val="008E35F3"/>
    <w:rsid w:val="008E36AA"/>
    <w:rsid w:val="008E3763"/>
    <w:rsid w:val="008E3F78"/>
    <w:rsid w:val="008E4CAC"/>
    <w:rsid w:val="008E5218"/>
    <w:rsid w:val="008E60DD"/>
    <w:rsid w:val="008E6100"/>
    <w:rsid w:val="008E6253"/>
    <w:rsid w:val="008E62F7"/>
    <w:rsid w:val="008E64EE"/>
    <w:rsid w:val="008E6883"/>
    <w:rsid w:val="008E7AA6"/>
    <w:rsid w:val="008E7FF9"/>
    <w:rsid w:val="008F0148"/>
    <w:rsid w:val="008F0395"/>
    <w:rsid w:val="008F0636"/>
    <w:rsid w:val="008F0734"/>
    <w:rsid w:val="008F0FEA"/>
    <w:rsid w:val="008F13E9"/>
    <w:rsid w:val="008F15DF"/>
    <w:rsid w:val="008F1935"/>
    <w:rsid w:val="008F1F0C"/>
    <w:rsid w:val="008F2092"/>
    <w:rsid w:val="008F21AF"/>
    <w:rsid w:val="008F22CD"/>
    <w:rsid w:val="008F245E"/>
    <w:rsid w:val="008F27A8"/>
    <w:rsid w:val="008F2CFE"/>
    <w:rsid w:val="008F3897"/>
    <w:rsid w:val="008F3C90"/>
    <w:rsid w:val="008F4066"/>
    <w:rsid w:val="008F4373"/>
    <w:rsid w:val="008F4410"/>
    <w:rsid w:val="008F477E"/>
    <w:rsid w:val="008F478F"/>
    <w:rsid w:val="008F597F"/>
    <w:rsid w:val="008F5C27"/>
    <w:rsid w:val="008F6038"/>
    <w:rsid w:val="008F6C03"/>
    <w:rsid w:val="008F6D9B"/>
    <w:rsid w:val="008F6E3F"/>
    <w:rsid w:val="008F72E2"/>
    <w:rsid w:val="008F766D"/>
    <w:rsid w:val="008F7E3B"/>
    <w:rsid w:val="0090021D"/>
    <w:rsid w:val="0090119E"/>
    <w:rsid w:val="0090151E"/>
    <w:rsid w:val="00901701"/>
    <w:rsid w:val="00901AAB"/>
    <w:rsid w:val="0090234D"/>
    <w:rsid w:val="00902BA4"/>
    <w:rsid w:val="00902EEE"/>
    <w:rsid w:val="00902F98"/>
    <w:rsid w:val="009032C1"/>
    <w:rsid w:val="00903D32"/>
    <w:rsid w:val="00905421"/>
    <w:rsid w:val="00905448"/>
    <w:rsid w:val="00905DD2"/>
    <w:rsid w:val="00906040"/>
    <w:rsid w:val="00906182"/>
    <w:rsid w:val="0090668B"/>
    <w:rsid w:val="00906BCE"/>
    <w:rsid w:val="00907382"/>
    <w:rsid w:val="0090797B"/>
    <w:rsid w:val="00907CE5"/>
    <w:rsid w:val="00907F4F"/>
    <w:rsid w:val="00910171"/>
    <w:rsid w:val="009101D5"/>
    <w:rsid w:val="009101FF"/>
    <w:rsid w:val="00910764"/>
    <w:rsid w:val="00910EA1"/>
    <w:rsid w:val="00910FB2"/>
    <w:rsid w:val="009113FB"/>
    <w:rsid w:val="0091171B"/>
    <w:rsid w:val="0091172B"/>
    <w:rsid w:val="00911AD0"/>
    <w:rsid w:val="00911C7E"/>
    <w:rsid w:val="0091216F"/>
    <w:rsid w:val="0091252A"/>
    <w:rsid w:val="00912808"/>
    <w:rsid w:val="009128AE"/>
    <w:rsid w:val="00912992"/>
    <w:rsid w:val="00912D9A"/>
    <w:rsid w:val="00912E3D"/>
    <w:rsid w:val="00913AC6"/>
    <w:rsid w:val="00913C91"/>
    <w:rsid w:val="00913D3D"/>
    <w:rsid w:val="009143BF"/>
    <w:rsid w:val="00914B76"/>
    <w:rsid w:val="0091512F"/>
    <w:rsid w:val="00915BDD"/>
    <w:rsid w:val="00915E36"/>
    <w:rsid w:val="00915E63"/>
    <w:rsid w:val="009160F3"/>
    <w:rsid w:val="009166BF"/>
    <w:rsid w:val="00916AA1"/>
    <w:rsid w:val="00917408"/>
    <w:rsid w:val="009175B1"/>
    <w:rsid w:val="00917F97"/>
    <w:rsid w:val="0092042B"/>
    <w:rsid w:val="00920A42"/>
    <w:rsid w:val="009213AC"/>
    <w:rsid w:val="009217CF"/>
    <w:rsid w:val="00921835"/>
    <w:rsid w:val="00921D80"/>
    <w:rsid w:val="00921F5C"/>
    <w:rsid w:val="00922497"/>
    <w:rsid w:val="00922850"/>
    <w:rsid w:val="00922A00"/>
    <w:rsid w:val="00922BE9"/>
    <w:rsid w:val="00922D66"/>
    <w:rsid w:val="00923114"/>
    <w:rsid w:val="00923AF7"/>
    <w:rsid w:val="00923BCB"/>
    <w:rsid w:val="00924716"/>
    <w:rsid w:val="00924BD3"/>
    <w:rsid w:val="00925A8A"/>
    <w:rsid w:val="00925E75"/>
    <w:rsid w:val="00925F95"/>
    <w:rsid w:val="00926300"/>
    <w:rsid w:val="00927811"/>
    <w:rsid w:val="00927A8E"/>
    <w:rsid w:val="00927C10"/>
    <w:rsid w:val="00930368"/>
    <w:rsid w:val="00930506"/>
    <w:rsid w:val="00930809"/>
    <w:rsid w:val="00930BBF"/>
    <w:rsid w:val="009319E9"/>
    <w:rsid w:val="00931A22"/>
    <w:rsid w:val="00932259"/>
    <w:rsid w:val="00932F23"/>
    <w:rsid w:val="009331B7"/>
    <w:rsid w:val="009336B4"/>
    <w:rsid w:val="00933913"/>
    <w:rsid w:val="00933E13"/>
    <w:rsid w:val="009340B3"/>
    <w:rsid w:val="00934465"/>
    <w:rsid w:val="00935018"/>
    <w:rsid w:val="00935858"/>
    <w:rsid w:val="00935AFC"/>
    <w:rsid w:val="00936F81"/>
    <w:rsid w:val="00937523"/>
    <w:rsid w:val="0094015A"/>
    <w:rsid w:val="00940A5D"/>
    <w:rsid w:val="00940AD1"/>
    <w:rsid w:val="0094117E"/>
    <w:rsid w:val="0094131D"/>
    <w:rsid w:val="009418CD"/>
    <w:rsid w:val="00941994"/>
    <w:rsid w:val="009423B5"/>
    <w:rsid w:val="00942A15"/>
    <w:rsid w:val="00942B32"/>
    <w:rsid w:val="00942FBB"/>
    <w:rsid w:val="0094316D"/>
    <w:rsid w:val="009445AD"/>
    <w:rsid w:val="00945B09"/>
    <w:rsid w:val="00946288"/>
    <w:rsid w:val="009470E3"/>
    <w:rsid w:val="009472C0"/>
    <w:rsid w:val="0094798E"/>
    <w:rsid w:val="00947C04"/>
    <w:rsid w:val="00947DB7"/>
    <w:rsid w:val="0095017A"/>
    <w:rsid w:val="0095018A"/>
    <w:rsid w:val="00950BAB"/>
    <w:rsid w:val="00951356"/>
    <w:rsid w:val="00952001"/>
    <w:rsid w:val="009525B4"/>
    <w:rsid w:val="009535E5"/>
    <w:rsid w:val="00954083"/>
    <w:rsid w:val="009543D9"/>
    <w:rsid w:val="00954AEF"/>
    <w:rsid w:val="0095501B"/>
    <w:rsid w:val="009553F9"/>
    <w:rsid w:val="00956006"/>
    <w:rsid w:val="009562EA"/>
    <w:rsid w:val="009563A6"/>
    <w:rsid w:val="0095706B"/>
    <w:rsid w:val="009571D6"/>
    <w:rsid w:val="0095743D"/>
    <w:rsid w:val="009576A3"/>
    <w:rsid w:val="00957BC3"/>
    <w:rsid w:val="00957F4F"/>
    <w:rsid w:val="009602C2"/>
    <w:rsid w:val="009606DD"/>
    <w:rsid w:val="009614FB"/>
    <w:rsid w:val="00961B37"/>
    <w:rsid w:val="009621B1"/>
    <w:rsid w:val="009625C3"/>
    <w:rsid w:val="009626DE"/>
    <w:rsid w:val="00962737"/>
    <w:rsid w:val="00962A49"/>
    <w:rsid w:val="00962D01"/>
    <w:rsid w:val="00962F46"/>
    <w:rsid w:val="00963025"/>
    <w:rsid w:val="00963826"/>
    <w:rsid w:val="00963B35"/>
    <w:rsid w:val="00964554"/>
    <w:rsid w:val="00964638"/>
    <w:rsid w:val="00964A0F"/>
    <w:rsid w:val="0096585A"/>
    <w:rsid w:val="00966030"/>
    <w:rsid w:val="00966148"/>
    <w:rsid w:val="00966552"/>
    <w:rsid w:val="00966637"/>
    <w:rsid w:val="00966C56"/>
    <w:rsid w:val="00966FEE"/>
    <w:rsid w:val="00967C71"/>
    <w:rsid w:val="00967F3F"/>
    <w:rsid w:val="009708E8"/>
    <w:rsid w:val="00970D4A"/>
    <w:rsid w:val="00971B89"/>
    <w:rsid w:val="009720D9"/>
    <w:rsid w:val="00972C1E"/>
    <w:rsid w:val="009732AE"/>
    <w:rsid w:val="00973AA0"/>
    <w:rsid w:val="00974220"/>
    <w:rsid w:val="009758BF"/>
    <w:rsid w:val="00975C8E"/>
    <w:rsid w:val="0097610D"/>
    <w:rsid w:val="009770FF"/>
    <w:rsid w:val="009775E8"/>
    <w:rsid w:val="00977748"/>
    <w:rsid w:val="00977947"/>
    <w:rsid w:val="00980024"/>
    <w:rsid w:val="00980169"/>
    <w:rsid w:val="009802E2"/>
    <w:rsid w:val="009817D0"/>
    <w:rsid w:val="00981CD4"/>
    <w:rsid w:val="00983182"/>
    <w:rsid w:val="009831E5"/>
    <w:rsid w:val="0098323D"/>
    <w:rsid w:val="009832CA"/>
    <w:rsid w:val="0098366A"/>
    <w:rsid w:val="00983890"/>
    <w:rsid w:val="00983DD1"/>
    <w:rsid w:val="0098456A"/>
    <w:rsid w:val="009846E6"/>
    <w:rsid w:val="00984D32"/>
    <w:rsid w:val="00984D3D"/>
    <w:rsid w:val="00984D5A"/>
    <w:rsid w:val="00985046"/>
    <w:rsid w:val="0098584D"/>
    <w:rsid w:val="00985CAE"/>
    <w:rsid w:val="00985D27"/>
    <w:rsid w:val="00985EB0"/>
    <w:rsid w:val="00987286"/>
    <w:rsid w:val="00987816"/>
    <w:rsid w:val="00987B7F"/>
    <w:rsid w:val="009901DE"/>
    <w:rsid w:val="00990D08"/>
    <w:rsid w:val="00991223"/>
    <w:rsid w:val="0099126E"/>
    <w:rsid w:val="0099130C"/>
    <w:rsid w:val="00991755"/>
    <w:rsid w:val="00992268"/>
    <w:rsid w:val="0099235A"/>
    <w:rsid w:val="0099250B"/>
    <w:rsid w:val="00992C64"/>
    <w:rsid w:val="00992FE7"/>
    <w:rsid w:val="009932D6"/>
    <w:rsid w:val="00993485"/>
    <w:rsid w:val="0099420A"/>
    <w:rsid w:val="0099433B"/>
    <w:rsid w:val="0099464D"/>
    <w:rsid w:val="009946A9"/>
    <w:rsid w:val="00994866"/>
    <w:rsid w:val="0099489F"/>
    <w:rsid w:val="00994D9C"/>
    <w:rsid w:val="00996474"/>
    <w:rsid w:val="00997C6F"/>
    <w:rsid w:val="009A04D2"/>
    <w:rsid w:val="009A0797"/>
    <w:rsid w:val="009A1000"/>
    <w:rsid w:val="009A1115"/>
    <w:rsid w:val="009A1139"/>
    <w:rsid w:val="009A1215"/>
    <w:rsid w:val="009A1AD8"/>
    <w:rsid w:val="009A1B5F"/>
    <w:rsid w:val="009A1C5A"/>
    <w:rsid w:val="009A228B"/>
    <w:rsid w:val="009A253C"/>
    <w:rsid w:val="009A265D"/>
    <w:rsid w:val="009A2719"/>
    <w:rsid w:val="009A2798"/>
    <w:rsid w:val="009A3400"/>
    <w:rsid w:val="009A347E"/>
    <w:rsid w:val="009A3616"/>
    <w:rsid w:val="009A475A"/>
    <w:rsid w:val="009A48C1"/>
    <w:rsid w:val="009A4A78"/>
    <w:rsid w:val="009A4DD4"/>
    <w:rsid w:val="009A4F15"/>
    <w:rsid w:val="009A5448"/>
    <w:rsid w:val="009A589E"/>
    <w:rsid w:val="009A5C72"/>
    <w:rsid w:val="009A5C77"/>
    <w:rsid w:val="009A5CF5"/>
    <w:rsid w:val="009A6238"/>
    <w:rsid w:val="009A6E01"/>
    <w:rsid w:val="009A77B2"/>
    <w:rsid w:val="009B0025"/>
    <w:rsid w:val="009B0295"/>
    <w:rsid w:val="009B02BA"/>
    <w:rsid w:val="009B03B3"/>
    <w:rsid w:val="009B0865"/>
    <w:rsid w:val="009B092D"/>
    <w:rsid w:val="009B0C36"/>
    <w:rsid w:val="009B0FDC"/>
    <w:rsid w:val="009B11E6"/>
    <w:rsid w:val="009B136A"/>
    <w:rsid w:val="009B1F74"/>
    <w:rsid w:val="009B23FF"/>
    <w:rsid w:val="009B2E32"/>
    <w:rsid w:val="009B2F40"/>
    <w:rsid w:val="009B3578"/>
    <w:rsid w:val="009B35DC"/>
    <w:rsid w:val="009B3D6D"/>
    <w:rsid w:val="009B3DDF"/>
    <w:rsid w:val="009B42CF"/>
    <w:rsid w:val="009B4334"/>
    <w:rsid w:val="009B48A4"/>
    <w:rsid w:val="009B4916"/>
    <w:rsid w:val="009B5588"/>
    <w:rsid w:val="009B55EA"/>
    <w:rsid w:val="009B5D27"/>
    <w:rsid w:val="009B61D8"/>
    <w:rsid w:val="009B63D0"/>
    <w:rsid w:val="009B6FAC"/>
    <w:rsid w:val="009B7349"/>
    <w:rsid w:val="009B78B3"/>
    <w:rsid w:val="009B79B1"/>
    <w:rsid w:val="009C036F"/>
    <w:rsid w:val="009C0723"/>
    <w:rsid w:val="009C0B76"/>
    <w:rsid w:val="009C14FC"/>
    <w:rsid w:val="009C2116"/>
    <w:rsid w:val="009C3720"/>
    <w:rsid w:val="009C4D30"/>
    <w:rsid w:val="009C4EBF"/>
    <w:rsid w:val="009C539F"/>
    <w:rsid w:val="009C5491"/>
    <w:rsid w:val="009C5586"/>
    <w:rsid w:val="009C580D"/>
    <w:rsid w:val="009C5CB1"/>
    <w:rsid w:val="009C62FB"/>
    <w:rsid w:val="009C686E"/>
    <w:rsid w:val="009C6988"/>
    <w:rsid w:val="009C6DF2"/>
    <w:rsid w:val="009C787F"/>
    <w:rsid w:val="009C7AB5"/>
    <w:rsid w:val="009D1011"/>
    <w:rsid w:val="009D1DF8"/>
    <w:rsid w:val="009D2327"/>
    <w:rsid w:val="009D25B0"/>
    <w:rsid w:val="009D2F4E"/>
    <w:rsid w:val="009D3162"/>
    <w:rsid w:val="009D346C"/>
    <w:rsid w:val="009D3506"/>
    <w:rsid w:val="009D369F"/>
    <w:rsid w:val="009D3C65"/>
    <w:rsid w:val="009D42CB"/>
    <w:rsid w:val="009D48B2"/>
    <w:rsid w:val="009D4AAF"/>
    <w:rsid w:val="009D4D85"/>
    <w:rsid w:val="009D514F"/>
    <w:rsid w:val="009D66DD"/>
    <w:rsid w:val="009D66ED"/>
    <w:rsid w:val="009D6798"/>
    <w:rsid w:val="009D76ED"/>
    <w:rsid w:val="009D7C49"/>
    <w:rsid w:val="009E0139"/>
    <w:rsid w:val="009E0363"/>
    <w:rsid w:val="009E0FE0"/>
    <w:rsid w:val="009E138E"/>
    <w:rsid w:val="009E1B66"/>
    <w:rsid w:val="009E1C5B"/>
    <w:rsid w:val="009E2758"/>
    <w:rsid w:val="009E2DB7"/>
    <w:rsid w:val="009E33AB"/>
    <w:rsid w:val="009E35EB"/>
    <w:rsid w:val="009E36A6"/>
    <w:rsid w:val="009E4FCC"/>
    <w:rsid w:val="009E4FFF"/>
    <w:rsid w:val="009E592A"/>
    <w:rsid w:val="009E6049"/>
    <w:rsid w:val="009E6213"/>
    <w:rsid w:val="009E62BA"/>
    <w:rsid w:val="009E663C"/>
    <w:rsid w:val="009E667F"/>
    <w:rsid w:val="009E74C5"/>
    <w:rsid w:val="009E7889"/>
    <w:rsid w:val="009E79A7"/>
    <w:rsid w:val="009E7BC4"/>
    <w:rsid w:val="009E7FB1"/>
    <w:rsid w:val="009E7FB9"/>
    <w:rsid w:val="009F0015"/>
    <w:rsid w:val="009F0916"/>
    <w:rsid w:val="009F14CD"/>
    <w:rsid w:val="009F1B09"/>
    <w:rsid w:val="009F20F7"/>
    <w:rsid w:val="009F303B"/>
    <w:rsid w:val="009F3166"/>
    <w:rsid w:val="009F32E7"/>
    <w:rsid w:val="009F3EEE"/>
    <w:rsid w:val="009F405F"/>
    <w:rsid w:val="009F422A"/>
    <w:rsid w:val="009F47A8"/>
    <w:rsid w:val="009F48A4"/>
    <w:rsid w:val="009F5CE8"/>
    <w:rsid w:val="009F6198"/>
    <w:rsid w:val="009F6EA4"/>
    <w:rsid w:val="009F746C"/>
    <w:rsid w:val="00A004C5"/>
    <w:rsid w:val="00A00EC5"/>
    <w:rsid w:val="00A00F5B"/>
    <w:rsid w:val="00A01563"/>
    <w:rsid w:val="00A01B62"/>
    <w:rsid w:val="00A02189"/>
    <w:rsid w:val="00A0228C"/>
    <w:rsid w:val="00A02915"/>
    <w:rsid w:val="00A02BFF"/>
    <w:rsid w:val="00A030CE"/>
    <w:rsid w:val="00A03730"/>
    <w:rsid w:val="00A03CEA"/>
    <w:rsid w:val="00A03E64"/>
    <w:rsid w:val="00A03F4B"/>
    <w:rsid w:val="00A04A0C"/>
    <w:rsid w:val="00A05387"/>
    <w:rsid w:val="00A054F8"/>
    <w:rsid w:val="00A0594D"/>
    <w:rsid w:val="00A05CD4"/>
    <w:rsid w:val="00A0673D"/>
    <w:rsid w:val="00A069FF"/>
    <w:rsid w:val="00A06C5F"/>
    <w:rsid w:val="00A072D0"/>
    <w:rsid w:val="00A07741"/>
    <w:rsid w:val="00A078C7"/>
    <w:rsid w:val="00A07CDB"/>
    <w:rsid w:val="00A07F40"/>
    <w:rsid w:val="00A107D1"/>
    <w:rsid w:val="00A10964"/>
    <w:rsid w:val="00A10DAE"/>
    <w:rsid w:val="00A10DE4"/>
    <w:rsid w:val="00A110DC"/>
    <w:rsid w:val="00A115F9"/>
    <w:rsid w:val="00A1178C"/>
    <w:rsid w:val="00A11E6D"/>
    <w:rsid w:val="00A1253A"/>
    <w:rsid w:val="00A12B7F"/>
    <w:rsid w:val="00A1307C"/>
    <w:rsid w:val="00A1330E"/>
    <w:rsid w:val="00A13411"/>
    <w:rsid w:val="00A148E6"/>
    <w:rsid w:val="00A150CB"/>
    <w:rsid w:val="00A1510E"/>
    <w:rsid w:val="00A15197"/>
    <w:rsid w:val="00A157E1"/>
    <w:rsid w:val="00A15A23"/>
    <w:rsid w:val="00A16358"/>
    <w:rsid w:val="00A16B9E"/>
    <w:rsid w:val="00A17046"/>
    <w:rsid w:val="00A172FA"/>
    <w:rsid w:val="00A176E2"/>
    <w:rsid w:val="00A179C1"/>
    <w:rsid w:val="00A20033"/>
    <w:rsid w:val="00A20B23"/>
    <w:rsid w:val="00A21602"/>
    <w:rsid w:val="00A21704"/>
    <w:rsid w:val="00A21D52"/>
    <w:rsid w:val="00A2225B"/>
    <w:rsid w:val="00A22515"/>
    <w:rsid w:val="00A22895"/>
    <w:rsid w:val="00A22AE2"/>
    <w:rsid w:val="00A23111"/>
    <w:rsid w:val="00A2340B"/>
    <w:rsid w:val="00A2394B"/>
    <w:rsid w:val="00A23DEA"/>
    <w:rsid w:val="00A24242"/>
    <w:rsid w:val="00A249D2"/>
    <w:rsid w:val="00A24AAC"/>
    <w:rsid w:val="00A24E85"/>
    <w:rsid w:val="00A2560B"/>
    <w:rsid w:val="00A25C4D"/>
    <w:rsid w:val="00A27142"/>
    <w:rsid w:val="00A27673"/>
    <w:rsid w:val="00A27991"/>
    <w:rsid w:val="00A27B73"/>
    <w:rsid w:val="00A3053F"/>
    <w:rsid w:val="00A307F4"/>
    <w:rsid w:val="00A30FC7"/>
    <w:rsid w:val="00A31661"/>
    <w:rsid w:val="00A3382E"/>
    <w:rsid w:val="00A339BE"/>
    <w:rsid w:val="00A34076"/>
    <w:rsid w:val="00A341EC"/>
    <w:rsid w:val="00A346E3"/>
    <w:rsid w:val="00A34FF2"/>
    <w:rsid w:val="00A35223"/>
    <w:rsid w:val="00A35253"/>
    <w:rsid w:val="00A35DF4"/>
    <w:rsid w:val="00A35FDB"/>
    <w:rsid w:val="00A36615"/>
    <w:rsid w:val="00A37565"/>
    <w:rsid w:val="00A378E7"/>
    <w:rsid w:val="00A405C2"/>
    <w:rsid w:val="00A408B0"/>
    <w:rsid w:val="00A40BE1"/>
    <w:rsid w:val="00A41CCB"/>
    <w:rsid w:val="00A41FF3"/>
    <w:rsid w:val="00A42B4A"/>
    <w:rsid w:val="00A431EB"/>
    <w:rsid w:val="00A43CC2"/>
    <w:rsid w:val="00A440E9"/>
    <w:rsid w:val="00A447D1"/>
    <w:rsid w:val="00A453C1"/>
    <w:rsid w:val="00A454A3"/>
    <w:rsid w:val="00A464D4"/>
    <w:rsid w:val="00A4658A"/>
    <w:rsid w:val="00A475CB"/>
    <w:rsid w:val="00A476B8"/>
    <w:rsid w:val="00A478F2"/>
    <w:rsid w:val="00A47A5C"/>
    <w:rsid w:val="00A50402"/>
    <w:rsid w:val="00A50B28"/>
    <w:rsid w:val="00A510E6"/>
    <w:rsid w:val="00A51C4F"/>
    <w:rsid w:val="00A51D42"/>
    <w:rsid w:val="00A52078"/>
    <w:rsid w:val="00A5302E"/>
    <w:rsid w:val="00A5360A"/>
    <w:rsid w:val="00A5481D"/>
    <w:rsid w:val="00A548D6"/>
    <w:rsid w:val="00A54C98"/>
    <w:rsid w:val="00A54F7A"/>
    <w:rsid w:val="00A55622"/>
    <w:rsid w:val="00A55B70"/>
    <w:rsid w:val="00A560F3"/>
    <w:rsid w:val="00A568E1"/>
    <w:rsid w:val="00A57FE3"/>
    <w:rsid w:val="00A6027A"/>
    <w:rsid w:val="00A6053B"/>
    <w:rsid w:val="00A60A13"/>
    <w:rsid w:val="00A610F7"/>
    <w:rsid w:val="00A611D0"/>
    <w:rsid w:val="00A61674"/>
    <w:rsid w:val="00A625A8"/>
    <w:rsid w:val="00A6283C"/>
    <w:rsid w:val="00A62E10"/>
    <w:rsid w:val="00A638A2"/>
    <w:rsid w:val="00A639E8"/>
    <w:rsid w:val="00A646F5"/>
    <w:rsid w:val="00A64E64"/>
    <w:rsid w:val="00A650CC"/>
    <w:rsid w:val="00A652E5"/>
    <w:rsid w:val="00A65670"/>
    <w:rsid w:val="00A65A79"/>
    <w:rsid w:val="00A65A8C"/>
    <w:rsid w:val="00A66171"/>
    <w:rsid w:val="00A667F7"/>
    <w:rsid w:val="00A66ADF"/>
    <w:rsid w:val="00A675BA"/>
    <w:rsid w:val="00A67F0C"/>
    <w:rsid w:val="00A70CF5"/>
    <w:rsid w:val="00A70D73"/>
    <w:rsid w:val="00A70E74"/>
    <w:rsid w:val="00A7146A"/>
    <w:rsid w:val="00A71EB0"/>
    <w:rsid w:val="00A729E5"/>
    <w:rsid w:val="00A73882"/>
    <w:rsid w:val="00A73B07"/>
    <w:rsid w:val="00A740EB"/>
    <w:rsid w:val="00A74237"/>
    <w:rsid w:val="00A7504D"/>
    <w:rsid w:val="00A751A3"/>
    <w:rsid w:val="00A759E1"/>
    <w:rsid w:val="00A76288"/>
    <w:rsid w:val="00A76693"/>
    <w:rsid w:val="00A766FF"/>
    <w:rsid w:val="00A76743"/>
    <w:rsid w:val="00A76DAB"/>
    <w:rsid w:val="00A77194"/>
    <w:rsid w:val="00A77C32"/>
    <w:rsid w:val="00A803AA"/>
    <w:rsid w:val="00A804D1"/>
    <w:rsid w:val="00A81BA7"/>
    <w:rsid w:val="00A8220B"/>
    <w:rsid w:val="00A82409"/>
    <w:rsid w:val="00A8270F"/>
    <w:rsid w:val="00A833B3"/>
    <w:rsid w:val="00A83DEA"/>
    <w:rsid w:val="00A844B2"/>
    <w:rsid w:val="00A846EC"/>
    <w:rsid w:val="00A84C3B"/>
    <w:rsid w:val="00A85035"/>
    <w:rsid w:val="00A859ED"/>
    <w:rsid w:val="00A85A49"/>
    <w:rsid w:val="00A85D39"/>
    <w:rsid w:val="00A85DD5"/>
    <w:rsid w:val="00A85E77"/>
    <w:rsid w:val="00A85FDB"/>
    <w:rsid w:val="00A86303"/>
    <w:rsid w:val="00A86503"/>
    <w:rsid w:val="00A87F68"/>
    <w:rsid w:val="00A907EE"/>
    <w:rsid w:val="00A907FD"/>
    <w:rsid w:val="00A90D53"/>
    <w:rsid w:val="00A9121E"/>
    <w:rsid w:val="00A92F71"/>
    <w:rsid w:val="00A93141"/>
    <w:rsid w:val="00A93974"/>
    <w:rsid w:val="00A93B50"/>
    <w:rsid w:val="00A940D2"/>
    <w:rsid w:val="00A946BE"/>
    <w:rsid w:val="00A94D03"/>
    <w:rsid w:val="00A951F0"/>
    <w:rsid w:val="00A954C3"/>
    <w:rsid w:val="00A956FA"/>
    <w:rsid w:val="00A95BAE"/>
    <w:rsid w:val="00A95F4C"/>
    <w:rsid w:val="00A9634A"/>
    <w:rsid w:val="00A964AB"/>
    <w:rsid w:val="00A96EB2"/>
    <w:rsid w:val="00A97247"/>
    <w:rsid w:val="00A9748D"/>
    <w:rsid w:val="00A976A6"/>
    <w:rsid w:val="00A97978"/>
    <w:rsid w:val="00A97A75"/>
    <w:rsid w:val="00A97E54"/>
    <w:rsid w:val="00AA051E"/>
    <w:rsid w:val="00AA081A"/>
    <w:rsid w:val="00AA0AA3"/>
    <w:rsid w:val="00AA0B2E"/>
    <w:rsid w:val="00AA0DA0"/>
    <w:rsid w:val="00AA1329"/>
    <w:rsid w:val="00AA18CE"/>
    <w:rsid w:val="00AA22C7"/>
    <w:rsid w:val="00AA2638"/>
    <w:rsid w:val="00AA2AF3"/>
    <w:rsid w:val="00AA2EC0"/>
    <w:rsid w:val="00AA3832"/>
    <w:rsid w:val="00AA3CDC"/>
    <w:rsid w:val="00AA3EC7"/>
    <w:rsid w:val="00AA4371"/>
    <w:rsid w:val="00AA56D8"/>
    <w:rsid w:val="00AA58BF"/>
    <w:rsid w:val="00AA6920"/>
    <w:rsid w:val="00AA6FBF"/>
    <w:rsid w:val="00AA74FD"/>
    <w:rsid w:val="00AA7DD8"/>
    <w:rsid w:val="00AA7EBE"/>
    <w:rsid w:val="00AA7F0C"/>
    <w:rsid w:val="00AB036A"/>
    <w:rsid w:val="00AB06F4"/>
    <w:rsid w:val="00AB07B4"/>
    <w:rsid w:val="00AB0847"/>
    <w:rsid w:val="00AB0F41"/>
    <w:rsid w:val="00AB0FF4"/>
    <w:rsid w:val="00AB1595"/>
    <w:rsid w:val="00AB25AA"/>
    <w:rsid w:val="00AB2A40"/>
    <w:rsid w:val="00AB412C"/>
    <w:rsid w:val="00AB43C5"/>
    <w:rsid w:val="00AB66D3"/>
    <w:rsid w:val="00AB6743"/>
    <w:rsid w:val="00AB7972"/>
    <w:rsid w:val="00AC0EBE"/>
    <w:rsid w:val="00AC16BC"/>
    <w:rsid w:val="00AC2287"/>
    <w:rsid w:val="00AC2C30"/>
    <w:rsid w:val="00AC32C3"/>
    <w:rsid w:val="00AC3B52"/>
    <w:rsid w:val="00AC3C44"/>
    <w:rsid w:val="00AC3C76"/>
    <w:rsid w:val="00AC424A"/>
    <w:rsid w:val="00AC433A"/>
    <w:rsid w:val="00AC4908"/>
    <w:rsid w:val="00AC4DB4"/>
    <w:rsid w:val="00AC4F44"/>
    <w:rsid w:val="00AC5D0C"/>
    <w:rsid w:val="00AC6412"/>
    <w:rsid w:val="00AC65AC"/>
    <w:rsid w:val="00AC72BA"/>
    <w:rsid w:val="00AC757C"/>
    <w:rsid w:val="00AC797C"/>
    <w:rsid w:val="00AC7C12"/>
    <w:rsid w:val="00AC7CAD"/>
    <w:rsid w:val="00AD011B"/>
    <w:rsid w:val="00AD0B58"/>
    <w:rsid w:val="00AD0DFA"/>
    <w:rsid w:val="00AD0E22"/>
    <w:rsid w:val="00AD1009"/>
    <w:rsid w:val="00AD10BB"/>
    <w:rsid w:val="00AD151F"/>
    <w:rsid w:val="00AD1EB7"/>
    <w:rsid w:val="00AD23A7"/>
    <w:rsid w:val="00AD257F"/>
    <w:rsid w:val="00AD270D"/>
    <w:rsid w:val="00AD2798"/>
    <w:rsid w:val="00AD29ED"/>
    <w:rsid w:val="00AD32FD"/>
    <w:rsid w:val="00AD3468"/>
    <w:rsid w:val="00AD3D3B"/>
    <w:rsid w:val="00AD4285"/>
    <w:rsid w:val="00AD439D"/>
    <w:rsid w:val="00AD46CF"/>
    <w:rsid w:val="00AD4B7C"/>
    <w:rsid w:val="00AD5150"/>
    <w:rsid w:val="00AD55E9"/>
    <w:rsid w:val="00AD58C1"/>
    <w:rsid w:val="00AD5CE8"/>
    <w:rsid w:val="00AD6083"/>
    <w:rsid w:val="00AD61EF"/>
    <w:rsid w:val="00AD6591"/>
    <w:rsid w:val="00AD6E2E"/>
    <w:rsid w:val="00AD6FE8"/>
    <w:rsid w:val="00AD7ED8"/>
    <w:rsid w:val="00AE03C7"/>
    <w:rsid w:val="00AE052E"/>
    <w:rsid w:val="00AE0879"/>
    <w:rsid w:val="00AE1A18"/>
    <w:rsid w:val="00AE1DDF"/>
    <w:rsid w:val="00AE2224"/>
    <w:rsid w:val="00AE25C3"/>
    <w:rsid w:val="00AE2714"/>
    <w:rsid w:val="00AE3175"/>
    <w:rsid w:val="00AE361F"/>
    <w:rsid w:val="00AE3A30"/>
    <w:rsid w:val="00AE3D5A"/>
    <w:rsid w:val="00AE4421"/>
    <w:rsid w:val="00AE4658"/>
    <w:rsid w:val="00AE57A8"/>
    <w:rsid w:val="00AE5B43"/>
    <w:rsid w:val="00AE6004"/>
    <w:rsid w:val="00AE6070"/>
    <w:rsid w:val="00AE63F1"/>
    <w:rsid w:val="00AE69B9"/>
    <w:rsid w:val="00AE6AAD"/>
    <w:rsid w:val="00AE71EB"/>
    <w:rsid w:val="00AE7E55"/>
    <w:rsid w:val="00AF03F3"/>
    <w:rsid w:val="00AF0AD6"/>
    <w:rsid w:val="00AF1E88"/>
    <w:rsid w:val="00AF22C3"/>
    <w:rsid w:val="00AF2578"/>
    <w:rsid w:val="00AF2748"/>
    <w:rsid w:val="00AF339A"/>
    <w:rsid w:val="00AF366B"/>
    <w:rsid w:val="00AF36B4"/>
    <w:rsid w:val="00AF37FD"/>
    <w:rsid w:val="00AF419E"/>
    <w:rsid w:val="00AF421A"/>
    <w:rsid w:val="00AF464A"/>
    <w:rsid w:val="00AF5B2D"/>
    <w:rsid w:val="00AF66FD"/>
    <w:rsid w:val="00AF768D"/>
    <w:rsid w:val="00B007EF"/>
    <w:rsid w:val="00B00B16"/>
    <w:rsid w:val="00B010CE"/>
    <w:rsid w:val="00B01AA3"/>
    <w:rsid w:val="00B01B5D"/>
    <w:rsid w:val="00B02312"/>
    <w:rsid w:val="00B02832"/>
    <w:rsid w:val="00B02DED"/>
    <w:rsid w:val="00B031E4"/>
    <w:rsid w:val="00B0346E"/>
    <w:rsid w:val="00B03488"/>
    <w:rsid w:val="00B036E5"/>
    <w:rsid w:val="00B03710"/>
    <w:rsid w:val="00B0398D"/>
    <w:rsid w:val="00B03A6C"/>
    <w:rsid w:val="00B040F3"/>
    <w:rsid w:val="00B0411F"/>
    <w:rsid w:val="00B041A1"/>
    <w:rsid w:val="00B043EC"/>
    <w:rsid w:val="00B04635"/>
    <w:rsid w:val="00B04636"/>
    <w:rsid w:val="00B04844"/>
    <w:rsid w:val="00B04B89"/>
    <w:rsid w:val="00B04D33"/>
    <w:rsid w:val="00B05503"/>
    <w:rsid w:val="00B0550C"/>
    <w:rsid w:val="00B05B6D"/>
    <w:rsid w:val="00B05FF7"/>
    <w:rsid w:val="00B06442"/>
    <w:rsid w:val="00B06525"/>
    <w:rsid w:val="00B06711"/>
    <w:rsid w:val="00B07219"/>
    <w:rsid w:val="00B0730C"/>
    <w:rsid w:val="00B07374"/>
    <w:rsid w:val="00B10B09"/>
    <w:rsid w:val="00B118F3"/>
    <w:rsid w:val="00B11AF2"/>
    <w:rsid w:val="00B11CBA"/>
    <w:rsid w:val="00B11FA6"/>
    <w:rsid w:val="00B121EC"/>
    <w:rsid w:val="00B1227B"/>
    <w:rsid w:val="00B125F2"/>
    <w:rsid w:val="00B12873"/>
    <w:rsid w:val="00B129FF"/>
    <w:rsid w:val="00B13610"/>
    <w:rsid w:val="00B13EB6"/>
    <w:rsid w:val="00B14043"/>
    <w:rsid w:val="00B14102"/>
    <w:rsid w:val="00B1450C"/>
    <w:rsid w:val="00B14573"/>
    <w:rsid w:val="00B149B8"/>
    <w:rsid w:val="00B14D82"/>
    <w:rsid w:val="00B15A4E"/>
    <w:rsid w:val="00B15C0B"/>
    <w:rsid w:val="00B15CE5"/>
    <w:rsid w:val="00B15DC9"/>
    <w:rsid w:val="00B16470"/>
    <w:rsid w:val="00B16CB1"/>
    <w:rsid w:val="00B16E0D"/>
    <w:rsid w:val="00B17106"/>
    <w:rsid w:val="00B2008E"/>
    <w:rsid w:val="00B2083B"/>
    <w:rsid w:val="00B20ADC"/>
    <w:rsid w:val="00B20F94"/>
    <w:rsid w:val="00B21130"/>
    <w:rsid w:val="00B21902"/>
    <w:rsid w:val="00B22729"/>
    <w:rsid w:val="00B2298F"/>
    <w:rsid w:val="00B22DBD"/>
    <w:rsid w:val="00B230F9"/>
    <w:rsid w:val="00B23494"/>
    <w:rsid w:val="00B2386B"/>
    <w:rsid w:val="00B23CB0"/>
    <w:rsid w:val="00B23F1E"/>
    <w:rsid w:val="00B25579"/>
    <w:rsid w:val="00B25CF4"/>
    <w:rsid w:val="00B26E2F"/>
    <w:rsid w:val="00B272B4"/>
    <w:rsid w:val="00B27CC7"/>
    <w:rsid w:val="00B3055F"/>
    <w:rsid w:val="00B308DD"/>
    <w:rsid w:val="00B309F0"/>
    <w:rsid w:val="00B30E51"/>
    <w:rsid w:val="00B3129B"/>
    <w:rsid w:val="00B31897"/>
    <w:rsid w:val="00B322E2"/>
    <w:rsid w:val="00B33017"/>
    <w:rsid w:val="00B330B5"/>
    <w:rsid w:val="00B335F2"/>
    <w:rsid w:val="00B33CA2"/>
    <w:rsid w:val="00B33D12"/>
    <w:rsid w:val="00B34B85"/>
    <w:rsid w:val="00B35446"/>
    <w:rsid w:val="00B37004"/>
    <w:rsid w:val="00B3751D"/>
    <w:rsid w:val="00B401DD"/>
    <w:rsid w:val="00B40270"/>
    <w:rsid w:val="00B40E77"/>
    <w:rsid w:val="00B40F3C"/>
    <w:rsid w:val="00B411DC"/>
    <w:rsid w:val="00B41433"/>
    <w:rsid w:val="00B42044"/>
    <w:rsid w:val="00B42CA5"/>
    <w:rsid w:val="00B431D3"/>
    <w:rsid w:val="00B433A7"/>
    <w:rsid w:val="00B43E3D"/>
    <w:rsid w:val="00B441D2"/>
    <w:rsid w:val="00B444F4"/>
    <w:rsid w:val="00B44EF1"/>
    <w:rsid w:val="00B45230"/>
    <w:rsid w:val="00B457DB"/>
    <w:rsid w:val="00B45DB6"/>
    <w:rsid w:val="00B46CE3"/>
    <w:rsid w:val="00B47693"/>
    <w:rsid w:val="00B47836"/>
    <w:rsid w:val="00B47CE8"/>
    <w:rsid w:val="00B50097"/>
    <w:rsid w:val="00B5021A"/>
    <w:rsid w:val="00B5069E"/>
    <w:rsid w:val="00B5097B"/>
    <w:rsid w:val="00B50A8C"/>
    <w:rsid w:val="00B5113A"/>
    <w:rsid w:val="00B519F7"/>
    <w:rsid w:val="00B51B6B"/>
    <w:rsid w:val="00B51E77"/>
    <w:rsid w:val="00B51E95"/>
    <w:rsid w:val="00B51F7B"/>
    <w:rsid w:val="00B52D5D"/>
    <w:rsid w:val="00B539AE"/>
    <w:rsid w:val="00B54035"/>
    <w:rsid w:val="00B54406"/>
    <w:rsid w:val="00B54646"/>
    <w:rsid w:val="00B54B59"/>
    <w:rsid w:val="00B55765"/>
    <w:rsid w:val="00B55CFC"/>
    <w:rsid w:val="00B56148"/>
    <w:rsid w:val="00B56376"/>
    <w:rsid w:val="00B56798"/>
    <w:rsid w:val="00B571BD"/>
    <w:rsid w:val="00B6003F"/>
    <w:rsid w:val="00B607C7"/>
    <w:rsid w:val="00B60D89"/>
    <w:rsid w:val="00B616E4"/>
    <w:rsid w:val="00B617C4"/>
    <w:rsid w:val="00B62E6E"/>
    <w:rsid w:val="00B63023"/>
    <w:rsid w:val="00B63103"/>
    <w:rsid w:val="00B63DC6"/>
    <w:rsid w:val="00B63DE8"/>
    <w:rsid w:val="00B6423A"/>
    <w:rsid w:val="00B64C24"/>
    <w:rsid w:val="00B65240"/>
    <w:rsid w:val="00B652FA"/>
    <w:rsid w:val="00B659F6"/>
    <w:rsid w:val="00B661FC"/>
    <w:rsid w:val="00B66211"/>
    <w:rsid w:val="00B6637B"/>
    <w:rsid w:val="00B676D4"/>
    <w:rsid w:val="00B676F3"/>
    <w:rsid w:val="00B67A61"/>
    <w:rsid w:val="00B67C64"/>
    <w:rsid w:val="00B70212"/>
    <w:rsid w:val="00B707D3"/>
    <w:rsid w:val="00B70F5B"/>
    <w:rsid w:val="00B715BA"/>
    <w:rsid w:val="00B726CB"/>
    <w:rsid w:val="00B7321E"/>
    <w:rsid w:val="00B732D7"/>
    <w:rsid w:val="00B7399F"/>
    <w:rsid w:val="00B73A2E"/>
    <w:rsid w:val="00B73CDA"/>
    <w:rsid w:val="00B74374"/>
    <w:rsid w:val="00B74685"/>
    <w:rsid w:val="00B74842"/>
    <w:rsid w:val="00B7518A"/>
    <w:rsid w:val="00B75F56"/>
    <w:rsid w:val="00B76029"/>
    <w:rsid w:val="00B76032"/>
    <w:rsid w:val="00B76114"/>
    <w:rsid w:val="00B76116"/>
    <w:rsid w:val="00B77114"/>
    <w:rsid w:val="00B77DE0"/>
    <w:rsid w:val="00B805FF"/>
    <w:rsid w:val="00B8077F"/>
    <w:rsid w:val="00B8088A"/>
    <w:rsid w:val="00B80BE8"/>
    <w:rsid w:val="00B8160B"/>
    <w:rsid w:val="00B81A00"/>
    <w:rsid w:val="00B8294E"/>
    <w:rsid w:val="00B82D20"/>
    <w:rsid w:val="00B8319B"/>
    <w:rsid w:val="00B83A80"/>
    <w:rsid w:val="00B840DE"/>
    <w:rsid w:val="00B84553"/>
    <w:rsid w:val="00B8494E"/>
    <w:rsid w:val="00B84ADD"/>
    <w:rsid w:val="00B84C64"/>
    <w:rsid w:val="00B84EC7"/>
    <w:rsid w:val="00B85018"/>
    <w:rsid w:val="00B8520A"/>
    <w:rsid w:val="00B856A1"/>
    <w:rsid w:val="00B85886"/>
    <w:rsid w:val="00B85AB2"/>
    <w:rsid w:val="00B860AD"/>
    <w:rsid w:val="00B86BD1"/>
    <w:rsid w:val="00B879C8"/>
    <w:rsid w:val="00B87F8F"/>
    <w:rsid w:val="00B90020"/>
    <w:rsid w:val="00B902D6"/>
    <w:rsid w:val="00B90409"/>
    <w:rsid w:val="00B904FB"/>
    <w:rsid w:val="00B90977"/>
    <w:rsid w:val="00B90D63"/>
    <w:rsid w:val="00B911CE"/>
    <w:rsid w:val="00B9131F"/>
    <w:rsid w:val="00B915FD"/>
    <w:rsid w:val="00B91C1E"/>
    <w:rsid w:val="00B91C24"/>
    <w:rsid w:val="00B929D9"/>
    <w:rsid w:val="00B92DD7"/>
    <w:rsid w:val="00B92EAE"/>
    <w:rsid w:val="00B932F8"/>
    <w:rsid w:val="00B9507F"/>
    <w:rsid w:val="00B95370"/>
    <w:rsid w:val="00B9548A"/>
    <w:rsid w:val="00B95B90"/>
    <w:rsid w:val="00B97626"/>
    <w:rsid w:val="00B97685"/>
    <w:rsid w:val="00B9783E"/>
    <w:rsid w:val="00B97EAA"/>
    <w:rsid w:val="00BA0565"/>
    <w:rsid w:val="00BA0E1F"/>
    <w:rsid w:val="00BA13AA"/>
    <w:rsid w:val="00BA17F8"/>
    <w:rsid w:val="00BA189D"/>
    <w:rsid w:val="00BA1F84"/>
    <w:rsid w:val="00BA2187"/>
    <w:rsid w:val="00BA2E27"/>
    <w:rsid w:val="00BA2FEF"/>
    <w:rsid w:val="00BA3515"/>
    <w:rsid w:val="00BA3A2F"/>
    <w:rsid w:val="00BA3CC0"/>
    <w:rsid w:val="00BA4F7B"/>
    <w:rsid w:val="00BA5511"/>
    <w:rsid w:val="00BA58FA"/>
    <w:rsid w:val="00BA6683"/>
    <w:rsid w:val="00BA6B0A"/>
    <w:rsid w:val="00BA6D0C"/>
    <w:rsid w:val="00BA6D26"/>
    <w:rsid w:val="00BA78A6"/>
    <w:rsid w:val="00BA7B82"/>
    <w:rsid w:val="00BB001E"/>
    <w:rsid w:val="00BB01F0"/>
    <w:rsid w:val="00BB04D5"/>
    <w:rsid w:val="00BB16FA"/>
    <w:rsid w:val="00BB1925"/>
    <w:rsid w:val="00BB197E"/>
    <w:rsid w:val="00BB1E66"/>
    <w:rsid w:val="00BB1EC8"/>
    <w:rsid w:val="00BB2589"/>
    <w:rsid w:val="00BB27D5"/>
    <w:rsid w:val="00BB297C"/>
    <w:rsid w:val="00BB3422"/>
    <w:rsid w:val="00BB35BF"/>
    <w:rsid w:val="00BB3664"/>
    <w:rsid w:val="00BB411D"/>
    <w:rsid w:val="00BB42E1"/>
    <w:rsid w:val="00BB4654"/>
    <w:rsid w:val="00BB46BF"/>
    <w:rsid w:val="00BB54CE"/>
    <w:rsid w:val="00BB5B61"/>
    <w:rsid w:val="00BB5C02"/>
    <w:rsid w:val="00BB782D"/>
    <w:rsid w:val="00BB79B2"/>
    <w:rsid w:val="00BB7D3A"/>
    <w:rsid w:val="00BC1B6E"/>
    <w:rsid w:val="00BC1E76"/>
    <w:rsid w:val="00BC2013"/>
    <w:rsid w:val="00BC23DD"/>
    <w:rsid w:val="00BC25E0"/>
    <w:rsid w:val="00BC2A2D"/>
    <w:rsid w:val="00BC2BB6"/>
    <w:rsid w:val="00BC302A"/>
    <w:rsid w:val="00BC30F4"/>
    <w:rsid w:val="00BC38C7"/>
    <w:rsid w:val="00BC3BEB"/>
    <w:rsid w:val="00BC3C83"/>
    <w:rsid w:val="00BC3E71"/>
    <w:rsid w:val="00BC3EBD"/>
    <w:rsid w:val="00BC49E3"/>
    <w:rsid w:val="00BC4C77"/>
    <w:rsid w:val="00BC6552"/>
    <w:rsid w:val="00BC68DB"/>
    <w:rsid w:val="00BC690A"/>
    <w:rsid w:val="00BC7C5D"/>
    <w:rsid w:val="00BC7CA4"/>
    <w:rsid w:val="00BC7E90"/>
    <w:rsid w:val="00BD064A"/>
    <w:rsid w:val="00BD10AE"/>
    <w:rsid w:val="00BD149A"/>
    <w:rsid w:val="00BD14FD"/>
    <w:rsid w:val="00BD1A01"/>
    <w:rsid w:val="00BD2246"/>
    <w:rsid w:val="00BD2255"/>
    <w:rsid w:val="00BD2547"/>
    <w:rsid w:val="00BD29CF"/>
    <w:rsid w:val="00BD3242"/>
    <w:rsid w:val="00BD3740"/>
    <w:rsid w:val="00BD37C4"/>
    <w:rsid w:val="00BD3A48"/>
    <w:rsid w:val="00BD3BB6"/>
    <w:rsid w:val="00BD3F6A"/>
    <w:rsid w:val="00BD4A89"/>
    <w:rsid w:val="00BD4EA2"/>
    <w:rsid w:val="00BD4F9E"/>
    <w:rsid w:val="00BD56BF"/>
    <w:rsid w:val="00BD5949"/>
    <w:rsid w:val="00BD5BC7"/>
    <w:rsid w:val="00BD5E74"/>
    <w:rsid w:val="00BD66BD"/>
    <w:rsid w:val="00BD6BC9"/>
    <w:rsid w:val="00BD6DA3"/>
    <w:rsid w:val="00BD7C7A"/>
    <w:rsid w:val="00BD7FD9"/>
    <w:rsid w:val="00BE03B7"/>
    <w:rsid w:val="00BE0B1B"/>
    <w:rsid w:val="00BE0C40"/>
    <w:rsid w:val="00BE11E6"/>
    <w:rsid w:val="00BE1A53"/>
    <w:rsid w:val="00BE1C8B"/>
    <w:rsid w:val="00BE20F1"/>
    <w:rsid w:val="00BE2443"/>
    <w:rsid w:val="00BE33A1"/>
    <w:rsid w:val="00BE350A"/>
    <w:rsid w:val="00BE3C7A"/>
    <w:rsid w:val="00BE4A82"/>
    <w:rsid w:val="00BE4BDE"/>
    <w:rsid w:val="00BE587E"/>
    <w:rsid w:val="00BE5B2F"/>
    <w:rsid w:val="00BE6056"/>
    <w:rsid w:val="00BE6785"/>
    <w:rsid w:val="00BE68BD"/>
    <w:rsid w:val="00BE6C6B"/>
    <w:rsid w:val="00BE6CD8"/>
    <w:rsid w:val="00BE76C5"/>
    <w:rsid w:val="00BF06A1"/>
    <w:rsid w:val="00BF074C"/>
    <w:rsid w:val="00BF085A"/>
    <w:rsid w:val="00BF0990"/>
    <w:rsid w:val="00BF0D56"/>
    <w:rsid w:val="00BF0E2B"/>
    <w:rsid w:val="00BF0FC5"/>
    <w:rsid w:val="00BF1239"/>
    <w:rsid w:val="00BF13C7"/>
    <w:rsid w:val="00BF1655"/>
    <w:rsid w:val="00BF1E63"/>
    <w:rsid w:val="00BF32B7"/>
    <w:rsid w:val="00BF36D0"/>
    <w:rsid w:val="00BF3C0A"/>
    <w:rsid w:val="00BF4206"/>
    <w:rsid w:val="00BF4587"/>
    <w:rsid w:val="00BF4C61"/>
    <w:rsid w:val="00BF4E3A"/>
    <w:rsid w:val="00BF5FD2"/>
    <w:rsid w:val="00BF66B3"/>
    <w:rsid w:val="00BF6DA2"/>
    <w:rsid w:val="00C00929"/>
    <w:rsid w:val="00C01A2C"/>
    <w:rsid w:val="00C01EBE"/>
    <w:rsid w:val="00C0313C"/>
    <w:rsid w:val="00C0389E"/>
    <w:rsid w:val="00C03C12"/>
    <w:rsid w:val="00C03D69"/>
    <w:rsid w:val="00C03E1C"/>
    <w:rsid w:val="00C04051"/>
    <w:rsid w:val="00C04158"/>
    <w:rsid w:val="00C04C5A"/>
    <w:rsid w:val="00C04ECA"/>
    <w:rsid w:val="00C05327"/>
    <w:rsid w:val="00C0555A"/>
    <w:rsid w:val="00C056F2"/>
    <w:rsid w:val="00C05D8A"/>
    <w:rsid w:val="00C05F6E"/>
    <w:rsid w:val="00C06B4F"/>
    <w:rsid w:val="00C072A4"/>
    <w:rsid w:val="00C07A04"/>
    <w:rsid w:val="00C07F72"/>
    <w:rsid w:val="00C1042C"/>
    <w:rsid w:val="00C105BD"/>
    <w:rsid w:val="00C10F3B"/>
    <w:rsid w:val="00C11006"/>
    <w:rsid w:val="00C11E9C"/>
    <w:rsid w:val="00C1238A"/>
    <w:rsid w:val="00C1297D"/>
    <w:rsid w:val="00C12995"/>
    <w:rsid w:val="00C12BE8"/>
    <w:rsid w:val="00C1348C"/>
    <w:rsid w:val="00C1357C"/>
    <w:rsid w:val="00C138BE"/>
    <w:rsid w:val="00C141D4"/>
    <w:rsid w:val="00C1490B"/>
    <w:rsid w:val="00C155F2"/>
    <w:rsid w:val="00C1625E"/>
    <w:rsid w:val="00C16E9E"/>
    <w:rsid w:val="00C16F18"/>
    <w:rsid w:val="00C1720D"/>
    <w:rsid w:val="00C17691"/>
    <w:rsid w:val="00C17F36"/>
    <w:rsid w:val="00C20165"/>
    <w:rsid w:val="00C20458"/>
    <w:rsid w:val="00C20495"/>
    <w:rsid w:val="00C204D4"/>
    <w:rsid w:val="00C20CC7"/>
    <w:rsid w:val="00C20EDA"/>
    <w:rsid w:val="00C21698"/>
    <w:rsid w:val="00C21986"/>
    <w:rsid w:val="00C220A9"/>
    <w:rsid w:val="00C22E55"/>
    <w:rsid w:val="00C230B8"/>
    <w:rsid w:val="00C23AD6"/>
    <w:rsid w:val="00C24292"/>
    <w:rsid w:val="00C24848"/>
    <w:rsid w:val="00C24875"/>
    <w:rsid w:val="00C2578C"/>
    <w:rsid w:val="00C25A06"/>
    <w:rsid w:val="00C260FE"/>
    <w:rsid w:val="00C26296"/>
    <w:rsid w:val="00C27358"/>
    <w:rsid w:val="00C30507"/>
    <w:rsid w:val="00C30C98"/>
    <w:rsid w:val="00C30E07"/>
    <w:rsid w:val="00C3195A"/>
    <w:rsid w:val="00C31E24"/>
    <w:rsid w:val="00C32A16"/>
    <w:rsid w:val="00C32A42"/>
    <w:rsid w:val="00C32B93"/>
    <w:rsid w:val="00C32E0E"/>
    <w:rsid w:val="00C33C18"/>
    <w:rsid w:val="00C34D9A"/>
    <w:rsid w:val="00C35699"/>
    <w:rsid w:val="00C358AC"/>
    <w:rsid w:val="00C35B47"/>
    <w:rsid w:val="00C360D5"/>
    <w:rsid w:val="00C369CD"/>
    <w:rsid w:val="00C36A47"/>
    <w:rsid w:val="00C37730"/>
    <w:rsid w:val="00C3773E"/>
    <w:rsid w:val="00C40169"/>
    <w:rsid w:val="00C40FE1"/>
    <w:rsid w:val="00C41108"/>
    <w:rsid w:val="00C41C88"/>
    <w:rsid w:val="00C427C6"/>
    <w:rsid w:val="00C4368E"/>
    <w:rsid w:val="00C43C23"/>
    <w:rsid w:val="00C4422F"/>
    <w:rsid w:val="00C44473"/>
    <w:rsid w:val="00C447B4"/>
    <w:rsid w:val="00C44A6A"/>
    <w:rsid w:val="00C44AE2"/>
    <w:rsid w:val="00C45A20"/>
    <w:rsid w:val="00C46E41"/>
    <w:rsid w:val="00C478E7"/>
    <w:rsid w:val="00C47BA0"/>
    <w:rsid w:val="00C47ED9"/>
    <w:rsid w:val="00C504D3"/>
    <w:rsid w:val="00C50908"/>
    <w:rsid w:val="00C50A57"/>
    <w:rsid w:val="00C50DA4"/>
    <w:rsid w:val="00C50E86"/>
    <w:rsid w:val="00C51658"/>
    <w:rsid w:val="00C51738"/>
    <w:rsid w:val="00C51881"/>
    <w:rsid w:val="00C51A18"/>
    <w:rsid w:val="00C51A99"/>
    <w:rsid w:val="00C52048"/>
    <w:rsid w:val="00C52915"/>
    <w:rsid w:val="00C52A31"/>
    <w:rsid w:val="00C537C0"/>
    <w:rsid w:val="00C53D2F"/>
    <w:rsid w:val="00C55564"/>
    <w:rsid w:val="00C55947"/>
    <w:rsid w:val="00C55A04"/>
    <w:rsid w:val="00C56456"/>
    <w:rsid w:val="00C5699C"/>
    <w:rsid w:val="00C56B95"/>
    <w:rsid w:val="00C570AC"/>
    <w:rsid w:val="00C5717D"/>
    <w:rsid w:val="00C573DD"/>
    <w:rsid w:val="00C5777C"/>
    <w:rsid w:val="00C60947"/>
    <w:rsid w:val="00C60B7F"/>
    <w:rsid w:val="00C61DA8"/>
    <w:rsid w:val="00C61E4D"/>
    <w:rsid w:val="00C622F4"/>
    <w:rsid w:val="00C62403"/>
    <w:rsid w:val="00C62629"/>
    <w:rsid w:val="00C62AF0"/>
    <w:rsid w:val="00C63191"/>
    <w:rsid w:val="00C63DF8"/>
    <w:rsid w:val="00C64128"/>
    <w:rsid w:val="00C645AE"/>
    <w:rsid w:val="00C64A05"/>
    <w:rsid w:val="00C658B8"/>
    <w:rsid w:val="00C65CEF"/>
    <w:rsid w:val="00C66228"/>
    <w:rsid w:val="00C667AF"/>
    <w:rsid w:val="00C67434"/>
    <w:rsid w:val="00C67B8D"/>
    <w:rsid w:val="00C67C69"/>
    <w:rsid w:val="00C700D2"/>
    <w:rsid w:val="00C70F70"/>
    <w:rsid w:val="00C7126B"/>
    <w:rsid w:val="00C712A9"/>
    <w:rsid w:val="00C712B2"/>
    <w:rsid w:val="00C7138C"/>
    <w:rsid w:val="00C7162E"/>
    <w:rsid w:val="00C7177A"/>
    <w:rsid w:val="00C71836"/>
    <w:rsid w:val="00C7194C"/>
    <w:rsid w:val="00C71A5F"/>
    <w:rsid w:val="00C71CF6"/>
    <w:rsid w:val="00C721F6"/>
    <w:rsid w:val="00C7224B"/>
    <w:rsid w:val="00C729D8"/>
    <w:rsid w:val="00C72A88"/>
    <w:rsid w:val="00C72D04"/>
    <w:rsid w:val="00C72EA1"/>
    <w:rsid w:val="00C7305A"/>
    <w:rsid w:val="00C73999"/>
    <w:rsid w:val="00C75107"/>
    <w:rsid w:val="00C755AB"/>
    <w:rsid w:val="00C75D7D"/>
    <w:rsid w:val="00C75E3B"/>
    <w:rsid w:val="00C76476"/>
    <w:rsid w:val="00C765BB"/>
    <w:rsid w:val="00C77581"/>
    <w:rsid w:val="00C77C6A"/>
    <w:rsid w:val="00C77DEA"/>
    <w:rsid w:val="00C80040"/>
    <w:rsid w:val="00C8024C"/>
    <w:rsid w:val="00C804CA"/>
    <w:rsid w:val="00C81826"/>
    <w:rsid w:val="00C818D5"/>
    <w:rsid w:val="00C83112"/>
    <w:rsid w:val="00C83505"/>
    <w:rsid w:val="00C85161"/>
    <w:rsid w:val="00C85CBF"/>
    <w:rsid w:val="00C85D2B"/>
    <w:rsid w:val="00C86049"/>
    <w:rsid w:val="00C863DF"/>
    <w:rsid w:val="00C86461"/>
    <w:rsid w:val="00C86C58"/>
    <w:rsid w:val="00C87732"/>
    <w:rsid w:val="00C905AE"/>
    <w:rsid w:val="00C909A0"/>
    <w:rsid w:val="00C90CE3"/>
    <w:rsid w:val="00C9174D"/>
    <w:rsid w:val="00C91A40"/>
    <w:rsid w:val="00C91A67"/>
    <w:rsid w:val="00C91C20"/>
    <w:rsid w:val="00C92406"/>
    <w:rsid w:val="00C92EFA"/>
    <w:rsid w:val="00C938B9"/>
    <w:rsid w:val="00C93953"/>
    <w:rsid w:val="00C94006"/>
    <w:rsid w:val="00C94231"/>
    <w:rsid w:val="00C94403"/>
    <w:rsid w:val="00C94BA3"/>
    <w:rsid w:val="00C9526D"/>
    <w:rsid w:val="00C9558C"/>
    <w:rsid w:val="00C95CE9"/>
    <w:rsid w:val="00C9608B"/>
    <w:rsid w:val="00C965E3"/>
    <w:rsid w:val="00C968D0"/>
    <w:rsid w:val="00C970DF"/>
    <w:rsid w:val="00C97CDE"/>
    <w:rsid w:val="00C97DB3"/>
    <w:rsid w:val="00CA0933"/>
    <w:rsid w:val="00CA0FC4"/>
    <w:rsid w:val="00CA2229"/>
    <w:rsid w:val="00CA242B"/>
    <w:rsid w:val="00CA286E"/>
    <w:rsid w:val="00CA2E45"/>
    <w:rsid w:val="00CA325D"/>
    <w:rsid w:val="00CA3619"/>
    <w:rsid w:val="00CA4569"/>
    <w:rsid w:val="00CA45B2"/>
    <w:rsid w:val="00CA4BF6"/>
    <w:rsid w:val="00CA5536"/>
    <w:rsid w:val="00CA5746"/>
    <w:rsid w:val="00CA5AC7"/>
    <w:rsid w:val="00CA5C90"/>
    <w:rsid w:val="00CA5F5F"/>
    <w:rsid w:val="00CA6219"/>
    <w:rsid w:val="00CA6730"/>
    <w:rsid w:val="00CA68E4"/>
    <w:rsid w:val="00CA7340"/>
    <w:rsid w:val="00CA7CD6"/>
    <w:rsid w:val="00CB07F3"/>
    <w:rsid w:val="00CB0E27"/>
    <w:rsid w:val="00CB189A"/>
    <w:rsid w:val="00CB1FF5"/>
    <w:rsid w:val="00CB2855"/>
    <w:rsid w:val="00CB2A74"/>
    <w:rsid w:val="00CB2C78"/>
    <w:rsid w:val="00CB32F5"/>
    <w:rsid w:val="00CB3446"/>
    <w:rsid w:val="00CB3B27"/>
    <w:rsid w:val="00CB408A"/>
    <w:rsid w:val="00CB43C3"/>
    <w:rsid w:val="00CB4CDC"/>
    <w:rsid w:val="00CB51FA"/>
    <w:rsid w:val="00CB5D5C"/>
    <w:rsid w:val="00CB6645"/>
    <w:rsid w:val="00CB7378"/>
    <w:rsid w:val="00CB73EB"/>
    <w:rsid w:val="00CB7DE5"/>
    <w:rsid w:val="00CC0B0A"/>
    <w:rsid w:val="00CC0BBF"/>
    <w:rsid w:val="00CC10D2"/>
    <w:rsid w:val="00CC16FC"/>
    <w:rsid w:val="00CC17AB"/>
    <w:rsid w:val="00CC199E"/>
    <w:rsid w:val="00CC1E0B"/>
    <w:rsid w:val="00CC36EC"/>
    <w:rsid w:val="00CC42AA"/>
    <w:rsid w:val="00CC46F7"/>
    <w:rsid w:val="00CC4AA8"/>
    <w:rsid w:val="00CC6241"/>
    <w:rsid w:val="00CC6AB5"/>
    <w:rsid w:val="00CC6BA2"/>
    <w:rsid w:val="00CC6DD7"/>
    <w:rsid w:val="00CC73E0"/>
    <w:rsid w:val="00CD0B59"/>
    <w:rsid w:val="00CD0B99"/>
    <w:rsid w:val="00CD0B9E"/>
    <w:rsid w:val="00CD0BAF"/>
    <w:rsid w:val="00CD17D5"/>
    <w:rsid w:val="00CD236B"/>
    <w:rsid w:val="00CD291E"/>
    <w:rsid w:val="00CD2C0B"/>
    <w:rsid w:val="00CD2CE5"/>
    <w:rsid w:val="00CD3B92"/>
    <w:rsid w:val="00CD3E8F"/>
    <w:rsid w:val="00CD40D1"/>
    <w:rsid w:val="00CD4141"/>
    <w:rsid w:val="00CD4653"/>
    <w:rsid w:val="00CD53DD"/>
    <w:rsid w:val="00CD577C"/>
    <w:rsid w:val="00CD5F18"/>
    <w:rsid w:val="00CD660A"/>
    <w:rsid w:val="00CD6B98"/>
    <w:rsid w:val="00CD6EDA"/>
    <w:rsid w:val="00CD7AB6"/>
    <w:rsid w:val="00CE00AD"/>
    <w:rsid w:val="00CE0191"/>
    <w:rsid w:val="00CE076D"/>
    <w:rsid w:val="00CE1A58"/>
    <w:rsid w:val="00CE218A"/>
    <w:rsid w:val="00CE2348"/>
    <w:rsid w:val="00CE266E"/>
    <w:rsid w:val="00CE342A"/>
    <w:rsid w:val="00CE388E"/>
    <w:rsid w:val="00CE3B24"/>
    <w:rsid w:val="00CE3D18"/>
    <w:rsid w:val="00CE5739"/>
    <w:rsid w:val="00CE6C55"/>
    <w:rsid w:val="00CE6D1B"/>
    <w:rsid w:val="00CE6E94"/>
    <w:rsid w:val="00CE6EB2"/>
    <w:rsid w:val="00CE706D"/>
    <w:rsid w:val="00CE76E7"/>
    <w:rsid w:val="00CE772B"/>
    <w:rsid w:val="00CE7D7B"/>
    <w:rsid w:val="00CE7F39"/>
    <w:rsid w:val="00CF0421"/>
    <w:rsid w:val="00CF04C3"/>
    <w:rsid w:val="00CF07C9"/>
    <w:rsid w:val="00CF175C"/>
    <w:rsid w:val="00CF1BCF"/>
    <w:rsid w:val="00CF2638"/>
    <w:rsid w:val="00CF2A91"/>
    <w:rsid w:val="00CF3031"/>
    <w:rsid w:val="00CF3521"/>
    <w:rsid w:val="00CF3D6B"/>
    <w:rsid w:val="00CF3F2C"/>
    <w:rsid w:val="00CF407C"/>
    <w:rsid w:val="00CF44B2"/>
    <w:rsid w:val="00CF47B2"/>
    <w:rsid w:val="00CF4F0E"/>
    <w:rsid w:val="00CF5025"/>
    <w:rsid w:val="00CF51DF"/>
    <w:rsid w:val="00CF697D"/>
    <w:rsid w:val="00CF6D4F"/>
    <w:rsid w:val="00CF7089"/>
    <w:rsid w:val="00D00593"/>
    <w:rsid w:val="00D009B3"/>
    <w:rsid w:val="00D00DD6"/>
    <w:rsid w:val="00D01429"/>
    <w:rsid w:val="00D02B2F"/>
    <w:rsid w:val="00D03466"/>
    <w:rsid w:val="00D03582"/>
    <w:rsid w:val="00D035EB"/>
    <w:rsid w:val="00D03BCD"/>
    <w:rsid w:val="00D03FDE"/>
    <w:rsid w:val="00D04504"/>
    <w:rsid w:val="00D04842"/>
    <w:rsid w:val="00D04865"/>
    <w:rsid w:val="00D048DB"/>
    <w:rsid w:val="00D05650"/>
    <w:rsid w:val="00D056AA"/>
    <w:rsid w:val="00D0589F"/>
    <w:rsid w:val="00D058D7"/>
    <w:rsid w:val="00D05D74"/>
    <w:rsid w:val="00D0690D"/>
    <w:rsid w:val="00D07B16"/>
    <w:rsid w:val="00D1002E"/>
    <w:rsid w:val="00D102EC"/>
    <w:rsid w:val="00D114FB"/>
    <w:rsid w:val="00D118FA"/>
    <w:rsid w:val="00D12074"/>
    <w:rsid w:val="00D1293E"/>
    <w:rsid w:val="00D12AAF"/>
    <w:rsid w:val="00D13083"/>
    <w:rsid w:val="00D14033"/>
    <w:rsid w:val="00D14196"/>
    <w:rsid w:val="00D14A52"/>
    <w:rsid w:val="00D15516"/>
    <w:rsid w:val="00D15FFB"/>
    <w:rsid w:val="00D16662"/>
    <w:rsid w:val="00D167DD"/>
    <w:rsid w:val="00D16BC9"/>
    <w:rsid w:val="00D17800"/>
    <w:rsid w:val="00D17A05"/>
    <w:rsid w:val="00D2033F"/>
    <w:rsid w:val="00D20388"/>
    <w:rsid w:val="00D2058D"/>
    <w:rsid w:val="00D207A4"/>
    <w:rsid w:val="00D20849"/>
    <w:rsid w:val="00D21674"/>
    <w:rsid w:val="00D21981"/>
    <w:rsid w:val="00D21FFD"/>
    <w:rsid w:val="00D22048"/>
    <w:rsid w:val="00D2217B"/>
    <w:rsid w:val="00D227EF"/>
    <w:rsid w:val="00D229E4"/>
    <w:rsid w:val="00D23F1B"/>
    <w:rsid w:val="00D2457C"/>
    <w:rsid w:val="00D255BA"/>
    <w:rsid w:val="00D25CB7"/>
    <w:rsid w:val="00D25D3D"/>
    <w:rsid w:val="00D25F6F"/>
    <w:rsid w:val="00D26BB9"/>
    <w:rsid w:val="00D27171"/>
    <w:rsid w:val="00D27242"/>
    <w:rsid w:val="00D274CF"/>
    <w:rsid w:val="00D2750B"/>
    <w:rsid w:val="00D30397"/>
    <w:rsid w:val="00D3083C"/>
    <w:rsid w:val="00D308ED"/>
    <w:rsid w:val="00D30CF3"/>
    <w:rsid w:val="00D30D7A"/>
    <w:rsid w:val="00D31B82"/>
    <w:rsid w:val="00D32240"/>
    <w:rsid w:val="00D3239E"/>
    <w:rsid w:val="00D32908"/>
    <w:rsid w:val="00D32CE2"/>
    <w:rsid w:val="00D33A79"/>
    <w:rsid w:val="00D34597"/>
    <w:rsid w:val="00D34DC3"/>
    <w:rsid w:val="00D35B3A"/>
    <w:rsid w:val="00D360D5"/>
    <w:rsid w:val="00D36315"/>
    <w:rsid w:val="00D364C4"/>
    <w:rsid w:val="00D36AC9"/>
    <w:rsid w:val="00D36EF5"/>
    <w:rsid w:val="00D37DB2"/>
    <w:rsid w:val="00D40061"/>
    <w:rsid w:val="00D406FA"/>
    <w:rsid w:val="00D40855"/>
    <w:rsid w:val="00D410BC"/>
    <w:rsid w:val="00D418D3"/>
    <w:rsid w:val="00D41E8C"/>
    <w:rsid w:val="00D420AB"/>
    <w:rsid w:val="00D42D27"/>
    <w:rsid w:val="00D4305F"/>
    <w:rsid w:val="00D430D1"/>
    <w:rsid w:val="00D430E0"/>
    <w:rsid w:val="00D435E6"/>
    <w:rsid w:val="00D43872"/>
    <w:rsid w:val="00D43B6D"/>
    <w:rsid w:val="00D43EAE"/>
    <w:rsid w:val="00D43F07"/>
    <w:rsid w:val="00D44002"/>
    <w:rsid w:val="00D44BAA"/>
    <w:rsid w:val="00D4539B"/>
    <w:rsid w:val="00D46D57"/>
    <w:rsid w:val="00D4730D"/>
    <w:rsid w:val="00D4751B"/>
    <w:rsid w:val="00D4755D"/>
    <w:rsid w:val="00D477E6"/>
    <w:rsid w:val="00D47818"/>
    <w:rsid w:val="00D50ED4"/>
    <w:rsid w:val="00D516C9"/>
    <w:rsid w:val="00D51808"/>
    <w:rsid w:val="00D5241D"/>
    <w:rsid w:val="00D524FA"/>
    <w:rsid w:val="00D52CC3"/>
    <w:rsid w:val="00D53A10"/>
    <w:rsid w:val="00D54055"/>
    <w:rsid w:val="00D54479"/>
    <w:rsid w:val="00D55016"/>
    <w:rsid w:val="00D55183"/>
    <w:rsid w:val="00D55287"/>
    <w:rsid w:val="00D55614"/>
    <w:rsid w:val="00D55A00"/>
    <w:rsid w:val="00D55A2E"/>
    <w:rsid w:val="00D57019"/>
    <w:rsid w:val="00D5719E"/>
    <w:rsid w:val="00D57312"/>
    <w:rsid w:val="00D57502"/>
    <w:rsid w:val="00D57D44"/>
    <w:rsid w:val="00D57E1D"/>
    <w:rsid w:val="00D57F20"/>
    <w:rsid w:val="00D60338"/>
    <w:rsid w:val="00D60361"/>
    <w:rsid w:val="00D60BAF"/>
    <w:rsid w:val="00D60E53"/>
    <w:rsid w:val="00D60EB8"/>
    <w:rsid w:val="00D60F11"/>
    <w:rsid w:val="00D611C3"/>
    <w:rsid w:val="00D61961"/>
    <w:rsid w:val="00D61BC9"/>
    <w:rsid w:val="00D624F2"/>
    <w:rsid w:val="00D63B8A"/>
    <w:rsid w:val="00D648BC"/>
    <w:rsid w:val="00D64BB7"/>
    <w:rsid w:val="00D65952"/>
    <w:rsid w:val="00D65EE7"/>
    <w:rsid w:val="00D66AE0"/>
    <w:rsid w:val="00D66B84"/>
    <w:rsid w:val="00D66C57"/>
    <w:rsid w:val="00D66C75"/>
    <w:rsid w:val="00D67EEB"/>
    <w:rsid w:val="00D702EC"/>
    <w:rsid w:val="00D70680"/>
    <w:rsid w:val="00D70894"/>
    <w:rsid w:val="00D708C8"/>
    <w:rsid w:val="00D70B00"/>
    <w:rsid w:val="00D710FA"/>
    <w:rsid w:val="00D71DA3"/>
    <w:rsid w:val="00D71F43"/>
    <w:rsid w:val="00D7262A"/>
    <w:rsid w:val="00D72AC4"/>
    <w:rsid w:val="00D7341A"/>
    <w:rsid w:val="00D7392E"/>
    <w:rsid w:val="00D73E8B"/>
    <w:rsid w:val="00D740D5"/>
    <w:rsid w:val="00D74EA8"/>
    <w:rsid w:val="00D751F4"/>
    <w:rsid w:val="00D757AE"/>
    <w:rsid w:val="00D75B08"/>
    <w:rsid w:val="00D75D8A"/>
    <w:rsid w:val="00D75F72"/>
    <w:rsid w:val="00D8012F"/>
    <w:rsid w:val="00D805A1"/>
    <w:rsid w:val="00D807C0"/>
    <w:rsid w:val="00D80EFD"/>
    <w:rsid w:val="00D8142D"/>
    <w:rsid w:val="00D8288E"/>
    <w:rsid w:val="00D82AC5"/>
    <w:rsid w:val="00D82D8B"/>
    <w:rsid w:val="00D82F93"/>
    <w:rsid w:val="00D835E3"/>
    <w:rsid w:val="00D8363B"/>
    <w:rsid w:val="00D838E1"/>
    <w:rsid w:val="00D8402D"/>
    <w:rsid w:val="00D841A3"/>
    <w:rsid w:val="00D841E8"/>
    <w:rsid w:val="00D851CB"/>
    <w:rsid w:val="00D8560D"/>
    <w:rsid w:val="00D858FE"/>
    <w:rsid w:val="00D8618E"/>
    <w:rsid w:val="00D863BE"/>
    <w:rsid w:val="00D86B90"/>
    <w:rsid w:val="00D8700F"/>
    <w:rsid w:val="00D87217"/>
    <w:rsid w:val="00D8733E"/>
    <w:rsid w:val="00D87FA5"/>
    <w:rsid w:val="00D90375"/>
    <w:rsid w:val="00D907B2"/>
    <w:rsid w:val="00D91143"/>
    <w:rsid w:val="00D9152B"/>
    <w:rsid w:val="00D91B4C"/>
    <w:rsid w:val="00D91EF7"/>
    <w:rsid w:val="00D920F8"/>
    <w:rsid w:val="00D92113"/>
    <w:rsid w:val="00D923D0"/>
    <w:rsid w:val="00D926B3"/>
    <w:rsid w:val="00D92C07"/>
    <w:rsid w:val="00D92C2F"/>
    <w:rsid w:val="00D92C47"/>
    <w:rsid w:val="00D9326C"/>
    <w:rsid w:val="00D9329C"/>
    <w:rsid w:val="00D93403"/>
    <w:rsid w:val="00D93B7C"/>
    <w:rsid w:val="00D9441F"/>
    <w:rsid w:val="00D947D8"/>
    <w:rsid w:val="00D95112"/>
    <w:rsid w:val="00D962F5"/>
    <w:rsid w:val="00D96D76"/>
    <w:rsid w:val="00D9714E"/>
    <w:rsid w:val="00D9725C"/>
    <w:rsid w:val="00D972F6"/>
    <w:rsid w:val="00D9770B"/>
    <w:rsid w:val="00D979BA"/>
    <w:rsid w:val="00DA00D3"/>
    <w:rsid w:val="00DA021D"/>
    <w:rsid w:val="00DA04DD"/>
    <w:rsid w:val="00DA059C"/>
    <w:rsid w:val="00DA085E"/>
    <w:rsid w:val="00DA10A1"/>
    <w:rsid w:val="00DA1714"/>
    <w:rsid w:val="00DA21DE"/>
    <w:rsid w:val="00DA26E0"/>
    <w:rsid w:val="00DA352E"/>
    <w:rsid w:val="00DA354F"/>
    <w:rsid w:val="00DA3558"/>
    <w:rsid w:val="00DA36D1"/>
    <w:rsid w:val="00DA3BB0"/>
    <w:rsid w:val="00DA3D72"/>
    <w:rsid w:val="00DA3F45"/>
    <w:rsid w:val="00DA4A9B"/>
    <w:rsid w:val="00DA4ADD"/>
    <w:rsid w:val="00DA4FCE"/>
    <w:rsid w:val="00DA54C0"/>
    <w:rsid w:val="00DA656F"/>
    <w:rsid w:val="00DA6C87"/>
    <w:rsid w:val="00DB0695"/>
    <w:rsid w:val="00DB084B"/>
    <w:rsid w:val="00DB08FA"/>
    <w:rsid w:val="00DB1466"/>
    <w:rsid w:val="00DB16FF"/>
    <w:rsid w:val="00DB1963"/>
    <w:rsid w:val="00DB1F32"/>
    <w:rsid w:val="00DB3222"/>
    <w:rsid w:val="00DB3494"/>
    <w:rsid w:val="00DB38BD"/>
    <w:rsid w:val="00DB426D"/>
    <w:rsid w:val="00DB4C89"/>
    <w:rsid w:val="00DB4EDF"/>
    <w:rsid w:val="00DB4FF9"/>
    <w:rsid w:val="00DB513C"/>
    <w:rsid w:val="00DB57B4"/>
    <w:rsid w:val="00DB5D27"/>
    <w:rsid w:val="00DB5EE4"/>
    <w:rsid w:val="00DB61D0"/>
    <w:rsid w:val="00DB628B"/>
    <w:rsid w:val="00DB69A3"/>
    <w:rsid w:val="00DB6E4C"/>
    <w:rsid w:val="00DB710B"/>
    <w:rsid w:val="00DB7351"/>
    <w:rsid w:val="00DB7800"/>
    <w:rsid w:val="00DC0222"/>
    <w:rsid w:val="00DC0BF5"/>
    <w:rsid w:val="00DC0CA5"/>
    <w:rsid w:val="00DC147F"/>
    <w:rsid w:val="00DC1999"/>
    <w:rsid w:val="00DC1FF2"/>
    <w:rsid w:val="00DC27CC"/>
    <w:rsid w:val="00DC39FB"/>
    <w:rsid w:val="00DC4709"/>
    <w:rsid w:val="00DC498B"/>
    <w:rsid w:val="00DC5449"/>
    <w:rsid w:val="00DC57E0"/>
    <w:rsid w:val="00DC6084"/>
    <w:rsid w:val="00DC6247"/>
    <w:rsid w:val="00DC6C19"/>
    <w:rsid w:val="00DC7550"/>
    <w:rsid w:val="00DD0300"/>
    <w:rsid w:val="00DD037A"/>
    <w:rsid w:val="00DD0B45"/>
    <w:rsid w:val="00DD0C5F"/>
    <w:rsid w:val="00DD1074"/>
    <w:rsid w:val="00DD14EC"/>
    <w:rsid w:val="00DD165E"/>
    <w:rsid w:val="00DD22E5"/>
    <w:rsid w:val="00DD2978"/>
    <w:rsid w:val="00DD2F09"/>
    <w:rsid w:val="00DD3EB8"/>
    <w:rsid w:val="00DD4C34"/>
    <w:rsid w:val="00DD56DA"/>
    <w:rsid w:val="00DD5FEB"/>
    <w:rsid w:val="00DD603B"/>
    <w:rsid w:val="00DD63CE"/>
    <w:rsid w:val="00DD69E6"/>
    <w:rsid w:val="00DD6A78"/>
    <w:rsid w:val="00DD6C06"/>
    <w:rsid w:val="00DD7DD4"/>
    <w:rsid w:val="00DE003B"/>
    <w:rsid w:val="00DE09EC"/>
    <w:rsid w:val="00DE110B"/>
    <w:rsid w:val="00DE118D"/>
    <w:rsid w:val="00DE1BC6"/>
    <w:rsid w:val="00DE2249"/>
    <w:rsid w:val="00DE23DA"/>
    <w:rsid w:val="00DE2462"/>
    <w:rsid w:val="00DE24C6"/>
    <w:rsid w:val="00DE27B3"/>
    <w:rsid w:val="00DE311F"/>
    <w:rsid w:val="00DE3382"/>
    <w:rsid w:val="00DE3B10"/>
    <w:rsid w:val="00DE3DF0"/>
    <w:rsid w:val="00DE43AE"/>
    <w:rsid w:val="00DE46AE"/>
    <w:rsid w:val="00DE4C4D"/>
    <w:rsid w:val="00DE52F5"/>
    <w:rsid w:val="00DE551E"/>
    <w:rsid w:val="00DE5560"/>
    <w:rsid w:val="00DE5758"/>
    <w:rsid w:val="00DE5F56"/>
    <w:rsid w:val="00DE6288"/>
    <w:rsid w:val="00DE629F"/>
    <w:rsid w:val="00DE6734"/>
    <w:rsid w:val="00DE6A9D"/>
    <w:rsid w:val="00DE74C0"/>
    <w:rsid w:val="00DE7B89"/>
    <w:rsid w:val="00DE7C05"/>
    <w:rsid w:val="00DE7DC2"/>
    <w:rsid w:val="00DE7E36"/>
    <w:rsid w:val="00DE7FC2"/>
    <w:rsid w:val="00DF027F"/>
    <w:rsid w:val="00DF04A8"/>
    <w:rsid w:val="00DF06A0"/>
    <w:rsid w:val="00DF0D28"/>
    <w:rsid w:val="00DF1204"/>
    <w:rsid w:val="00DF1E4E"/>
    <w:rsid w:val="00DF1EBC"/>
    <w:rsid w:val="00DF26DC"/>
    <w:rsid w:val="00DF28CE"/>
    <w:rsid w:val="00DF2B3D"/>
    <w:rsid w:val="00DF3033"/>
    <w:rsid w:val="00DF3489"/>
    <w:rsid w:val="00DF34F4"/>
    <w:rsid w:val="00DF3994"/>
    <w:rsid w:val="00DF3A50"/>
    <w:rsid w:val="00DF3B85"/>
    <w:rsid w:val="00DF3C8E"/>
    <w:rsid w:val="00DF3FA6"/>
    <w:rsid w:val="00DF502E"/>
    <w:rsid w:val="00DF5176"/>
    <w:rsid w:val="00DF527A"/>
    <w:rsid w:val="00DF5791"/>
    <w:rsid w:val="00DF6B6C"/>
    <w:rsid w:val="00DF6FAB"/>
    <w:rsid w:val="00DF7D41"/>
    <w:rsid w:val="00E0020E"/>
    <w:rsid w:val="00E00574"/>
    <w:rsid w:val="00E0063E"/>
    <w:rsid w:val="00E00E43"/>
    <w:rsid w:val="00E00EB0"/>
    <w:rsid w:val="00E01A28"/>
    <w:rsid w:val="00E021BB"/>
    <w:rsid w:val="00E0312E"/>
    <w:rsid w:val="00E0319E"/>
    <w:rsid w:val="00E032B6"/>
    <w:rsid w:val="00E03870"/>
    <w:rsid w:val="00E04984"/>
    <w:rsid w:val="00E04A13"/>
    <w:rsid w:val="00E04C15"/>
    <w:rsid w:val="00E0525B"/>
    <w:rsid w:val="00E0545D"/>
    <w:rsid w:val="00E05AE5"/>
    <w:rsid w:val="00E05D84"/>
    <w:rsid w:val="00E061AD"/>
    <w:rsid w:val="00E062F3"/>
    <w:rsid w:val="00E075A9"/>
    <w:rsid w:val="00E078E2"/>
    <w:rsid w:val="00E07D3D"/>
    <w:rsid w:val="00E10159"/>
    <w:rsid w:val="00E104B5"/>
    <w:rsid w:val="00E10C2F"/>
    <w:rsid w:val="00E1152F"/>
    <w:rsid w:val="00E11B63"/>
    <w:rsid w:val="00E11B64"/>
    <w:rsid w:val="00E11CEA"/>
    <w:rsid w:val="00E123BE"/>
    <w:rsid w:val="00E12862"/>
    <w:rsid w:val="00E12BA4"/>
    <w:rsid w:val="00E12D97"/>
    <w:rsid w:val="00E12E9C"/>
    <w:rsid w:val="00E13530"/>
    <w:rsid w:val="00E1427C"/>
    <w:rsid w:val="00E14E06"/>
    <w:rsid w:val="00E151BD"/>
    <w:rsid w:val="00E15E67"/>
    <w:rsid w:val="00E168CD"/>
    <w:rsid w:val="00E16FC0"/>
    <w:rsid w:val="00E175B5"/>
    <w:rsid w:val="00E1774F"/>
    <w:rsid w:val="00E20524"/>
    <w:rsid w:val="00E20568"/>
    <w:rsid w:val="00E206DF"/>
    <w:rsid w:val="00E2146E"/>
    <w:rsid w:val="00E21C4B"/>
    <w:rsid w:val="00E21D06"/>
    <w:rsid w:val="00E21E0D"/>
    <w:rsid w:val="00E21FDC"/>
    <w:rsid w:val="00E22594"/>
    <w:rsid w:val="00E22B08"/>
    <w:rsid w:val="00E22D3B"/>
    <w:rsid w:val="00E22E4C"/>
    <w:rsid w:val="00E22F48"/>
    <w:rsid w:val="00E2370E"/>
    <w:rsid w:val="00E249C6"/>
    <w:rsid w:val="00E25433"/>
    <w:rsid w:val="00E25838"/>
    <w:rsid w:val="00E2597D"/>
    <w:rsid w:val="00E25A2D"/>
    <w:rsid w:val="00E2669A"/>
    <w:rsid w:val="00E2683A"/>
    <w:rsid w:val="00E27DAB"/>
    <w:rsid w:val="00E303F2"/>
    <w:rsid w:val="00E30833"/>
    <w:rsid w:val="00E30B2C"/>
    <w:rsid w:val="00E30D2F"/>
    <w:rsid w:val="00E31099"/>
    <w:rsid w:val="00E31530"/>
    <w:rsid w:val="00E3157A"/>
    <w:rsid w:val="00E33166"/>
    <w:rsid w:val="00E332A0"/>
    <w:rsid w:val="00E33340"/>
    <w:rsid w:val="00E33AA6"/>
    <w:rsid w:val="00E33B14"/>
    <w:rsid w:val="00E34245"/>
    <w:rsid w:val="00E34252"/>
    <w:rsid w:val="00E34715"/>
    <w:rsid w:val="00E34A79"/>
    <w:rsid w:val="00E34B13"/>
    <w:rsid w:val="00E34F87"/>
    <w:rsid w:val="00E35162"/>
    <w:rsid w:val="00E35AB9"/>
    <w:rsid w:val="00E35BB1"/>
    <w:rsid w:val="00E35D9F"/>
    <w:rsid w:val="00E3672E"/>
    <w:rsid w:val="00E37072"/>
    <w:rsid w:val="00E37502"/>
    <w:rsid w:val="00E376DE"/>
    <w:rsid w:val="00E37871"/>
    <w:rsid w:val="00E37F99"/>
    <w:rsid w:val="00E400F5"/>
    <w:rsid w:val="00E412AA"/>
    <w:rsid w:val="00E41A1D"/>
    <w:rsid w:val="00E41BBF"/>
    <w:rsid w:val="00E41CCA"/>
    <w:rsid w:val="00E41EBC"/>
    <w:rsid w:val="00E42080"/>
    <w:rsid w:val="00E43317"/>
    <w:rsid w:val="00E43BA6"/>
    <w:rsid w:val="00E44956"/>
    <w:rsid w:val="00E44BC3"/>
    <w:rsid w:val="00E44E28"/>
    <w:rsid w:val="00E452CC"/>
    <w:rsid w:val="00E45479"/>
    <w:rsid w:val="00E4560B"/>
    <w:rsid w:val="00E457A4"/>
    <w:rsid w:val="00E46076"/>
    <w:rsid w:val="00E462E2"/>
    <w:rsid w:val="00E465ED"/>
    <w:rsid w:val="00E466E4"/>
    <w:rsid w:val="00E46F6B"/>
    <w:rsid w:val="00E500E0"/>
    <w:rsid w:val="00E502AA"/>
    <w:rsid w:val="00E503B6"/>
    <w:rsid w:val="00E505C5"/>
    <w:rsid w:val="00E50844"/>
    <w:rsid w:val="00E5088F"/>
    <w:rsid w:val="00E50F94"/>
    <w:rsid w:val="00E5114D"/>
    <w:rsid w:val="00E51243"/>
    <w:rsid w:val="00E51D35"/>
    <w:rsid w:val="00E51FAA"/>
    <w:rsid w:val="00E520A8"/>
    <w:rsid w:val="00E52363"/>
    <w:rsid w:val="00E526C1"/>
    <w:rsid w:val="00E531AE"/>
    <w:rsid w:val="00E5335C"/>
    <w:rsid w:val="00E53629"/>
    <w:rsid w:val="00E536D8"/>
    <w:rsid w:val="00E54188"/>
    <w:rsid w:val="00E54BF1"/>
    <w:rsid w:val="00E54D94"/>
    <w:rsid w:val="00E55102"/>
    <w:rsid w:val="00E551FB"/>
    <w:rsid w:val="00E56B10"/>
    <w:rsid w:val="00E56B1B"/>
    <w:rsid w:val="00E56D1F"/>
    <w:rsid w:val="00E56E21"/>
    <w:rsid w:val="00E570BD"/>
    <w:rsid w:val="00E574B6"/>
    <w:rsid w:val="00E57C75"/>
    <w:rsid w:val="00E602FF"/>
    <w:rsid w:val="00E60F87"/>
    <w:rsid w:val="00E61119"/>
    <w:rsid w:val="00E6117D"/>
    <w:rsid w:val="00E614E8"/>
    <w:rsid w:val="00E61B99"/>
    <w:rsid w:val="00E61C6B"/>
    <w:rsid w:val="00E61EFE"/>
    <w:rsid w:val="00E61F45"/>
    <w:rsid w:val="00E624D9"/>
    <w:rsid w:val="00E627BE"/>
    <w:rsid w:val="00E62810"/>
    <w:rsid w:val="00E62FB9"/>
    <w:rsid w:val="00E63211"/>
    <w:rsid w:val="00E639C5"/>
    <w:rsid w:val="00E63C6B"/>
    <w:rsid w:val="00E63CAA"/>
    <w:rsid w:val="00E642A1"/>
    <w:rsid w:val="00E64B3E"/>
    <w:rsid w:val="00E65191"/>
    <w:rsid w:val="00E65B62"/>
    <w:rsid w:val="00E66267"/>
    <w:rsid w:val="00E66CC9"/>
    <w:rsid w:val="00E6716B"/>
    <w:rsid w:val="00E67A52"/>
    <w:rsid w:val="00E7001D"/>
    <w:rsid w:val="00E70129"/>
    <w:rsid w:val="00E710CE"/>
    <w:rsid w:val="00E7198E"/>
    <w:rsid w:val="00E71D52"/>
    <w:rsid w:val="00E72504"/>
    <w:rsid w:val="00E72C8D"/>
    <w:rsid w:val="00E72E79"/>
    <w:rsid w:val="00E73323"/>
    <w:rsid w:val="00E73603"/>
    <w:rsid w:val="00E739A8"/>
    <w:rsid w:val="00E74923"/>
    <w:rsid w:val="00E752FC"/>
    <w:rsid w:val="00E75897"/>
    <w:rsid w:val="00E7681E"/>
    <w:rsid w:val="00E80171"/>
    <w:rsid w:val="00E80420"/>
    <w:rsid w:val="00E80AEC"/>
    <w:rsid w:val="00E80BEE"/>
    <w:rsid w:val="00E81B41"/>
    <w:rsid w:val="00E82128"/>
    <w:rsid w:val="00E8272F"/>
    <w:rsid w:val="00E82781"/>
    <w:rsid w:val="00E828CA"/>
    <w:rsid w:val="00E838EF"/>
    <w:rsid w:val="00E83B4C"/>
    <w:rsid w:val="00E848F8"/>
    <w:rsid w:val="00E84BB1"/>
    <w:rsid w:val="00E84CB2"/>
    <w:rsid w:val="00E85039"/>
    <w:rsid w:val="00E8526F"/>
    <w:rsid w:val="00E855FE"/>
    <w:rsid w:val="00E85808"/>
    <w:rsid w:val="00E86A4B"/>
    <w:rsid w:val="00E87334"/>
    <w:rsid w:val="00E9012B"/>
    <w:rsid w:val="00E90242"/>
    <w:rsid w:val="00E90427"/>
    <w:rsid w:val="00E90977"/>
    <w:rsid w:val="00E90C72"/>
    <w:rsid w:val="00E90C9C"/>
    <w:rsid w:val="00E92039"/>
    <w:rsid w:val="00E920BD"/>
    <w:rsid w:val="00E9228F"/>
    <w:rsid w:val="00E92893"/>
    <w:rsid w:val="00E92DE1"/>
    <w:rsid w:val="00E934C5"/>
    <w:rsid w:val="00E935BB"/>
    <w:rsid w:val="00E93F46"/>
    <w:rsid w:val="00E943BF"/>
    <w:rsid w:val="00E94A2B"/>
    <w:rsid w:val="00E94AF6"/>
    <w:rsid w:val="00E94D52"/>
    <w:rsid w:val="00E96225"/>
    <w:rsid w:val="00EA0059"/>
    <w:rsid w:val="00EA051D"/>
    <w:rsid w:val="00EA0D70"/>
    <w:rsid w:val="00EA0E59"/>
    <w:rsid w:val="00EA114D"/>
    <w:rsid w:val="00EA13B5"/>
    <w:rsid w:val="00EA13EE"/>
    <w:rsid w:val="00EA17CB"/>
    <w:rsid w:val="00EA25FA"/>
    <w:rsid w:val="00EA36CB"/>
    <w:rsid w:val="00EA425B"/>
    <w:rsid w:val="00EA46A2"/>
    <w:rsid w:val="00EA46B3"/>
    <w:rsid w:val="00EA4BA9"/>
    <w:rsid w:val="00EA5141"/>
    <w:rsid w:val="00EA52B3"/>
    <w:rsid w:val="00EA54F0"/>
    <w:rsid w:val="00EA55C6"/>
    <w:rsid w:val="00EA571C"/>
    <w:rsid w:val="00EA5B24"/>
    <w:rsid w:val="00EA5CB2"/>
    <w:rsid w:val="00EA5E5B"/>
    <w:rsid w:val="00EA67E8"/>
    <w:rsid w:val="00EA6916"/>
    <w:rsid w:val="00EA6AF4"/>
    <w:rsid w:val="00EA6BA5"/>
    <w:rsid w:val="00EA71AE"/>
    <w:rsid w:val="00EA728B"/>
    <w:rsid w:val="00EA7F76"/>
    <w:rsid w:val="00EB0383"/>
    <w:rsid w:val="00EB044B"/>
    <w:rsid w:val="00EB155B"/>
    <w:rsid w:val="00EB1618"/>
    <w:rsid w:val="00EB2770"/>
    <w:rsid w:val="00EB2792"/>
    <w:rsid w:val="00EB2836"/>
    <w:rsid w:val="00EB328D"/>
    <w:rsid w:val="00EB4540"/>
    <w:rsid w:val="00EB4718"/>
    <w:rsid w:val="00EB4A77"/>
    <w:rsid w:val="00EB55AD"/>
    <w:rsid w:val="00EB59D6"/>
    <w:rsid w:val="00EB5C39"/>
    <w:rsid w:val="00EB5F60"/>
    <w:rsid w:val="00EB5F87"/>
    <w:rsid w:val="00EB7174"/>
    <w:rsid w:val="00EB7293"/>
    <w:rsid w:val="00EB74C9"/>
    <w:rsid w:val="00EB7865"/>
    <w:rsid w:val="00EC00F0"/>
    <w:rsid w:val="00EC03C6"/>
    <w:rsid w:val="00EC0FC3"/>
    <w:rsid w:val="00EC1518"/>
    <w:rsid w:val="00EC17BB"/>
    <w:rsid w:val="00EC2C10"/>
    <w:rsid w:val="00EC2EAF"/>
    <w:rsid w:val="00EC3115"/>
    <w:rsid w:val="00EC32A6"/>
    <w:rsid w:val="00EC3332"/>
    <w:rsid w:val="00EC389C"/>
    <w:rsid w:val="00EC3F4C"/>
    <w:rsid w:val="00EC4533"/>
    <w:rsid w:val="00EC4AB7"/>
    <w:rsid w:val="00EC4B19"/>
    <w:rsid w:val="00EC4BB9"/>
    <w:rsid w:val="00EC557A"/>
    <w:rsid w:val="00EC58AD"/>
    <w:rsid w:val="00EC5966"/>
    <w:rsid w:val="00EC5C4E"/>
    <w:rsid w:val="00EC6507"/>
    <w:rsid w:val="00EC6841"/>
    <w:rsid w:val="00EC68FF"/>
    <w:rsid w:val="00EC6959"/>
    <w:rsid w:val="00EC745E"/>
    <w:rsid w:val="00EC76B0"/>
    <w:rsid w:val="00ED0DC9"/>
    <w:rsid w:val="00ED1997"/>
    <w:rsid w:val="00ED1BFC"/>
    <w:rsid w:val="00ED1E02"/>
    <w:rsid w:val="00ED2840"/>
    <w:rsid w:val="00ED2996"/>
    <w:rsid w:val="00ED2C29"/>
    <w:rsid w:val="00ED2D2B"/>
    <w:rsid w:val="00ED2E59"/>
    <w:rsid w:val="00ED3534"/>
    <w:rsid w:val="00ED394A"/>
    <w:rsid w:val="00ED3D72"/>
    <w:rsid w:val="00ED3F3A"/>
    <w:rsid w:val="00ED3FDA"/>
    <w:rsid w:val="00ED45A4"/>
    <w:rsid w:val="00ED4794"/>
    <w:rsid w:val="00ED5262"/>
    <w:rsid w:val="00ED6941"/>
    <w:rsid w:val="00ED6CA5"/>
    <w:rsid w:val="00ED6EAA"/>
    <w:rsid w:val="00ED6EE4"/>
    <w:rsid w:val="00ED70A8"/>
    <w:rsid w:val="00ED75A9"/>
    <w:rsid w:val="00ED77C1"/>
    <w:rsid w:val="00ED7D6C"/>
    <w:rsid w:val="00EE010B"/>
    <w:rsid w:val="00EE01FA"/>
    <w:rsid w:val="00EE04A4"/>
    <w:rsid w:val="00EE05B9"/>
    <w:rsid w:val="00EE0FBD"/>
    <w:rsid w:val="00EE14BA"/>
    <w:rsid w:val="00EE188F"/>
    <w:rsid w:val="00EE1BFB"/>
    <w:rsid w:val="00EE1E1B"/>
    <w:rsid w:val="00EE301D"/>
    <w:rsid w:val="00EE3394"/>
    <w:rsid w:val="00EE3737"/>
    <w:rsid w:val="00EE3DC3"/>
    <w:rsid w:val="00EE3E35"/>
    <w:rsid w:val="00EE3F14"/>
    <w:rsid w:val="00EE44BF"/>
    <w:rsid w:val="00EE465B"/>
    <w:rsid w:val="00EE4A10"/>
    <w:rsid w:val="00EE4ACA"/>
    <w:rsid w:val="00EE50AE"/>
    <w:rsid w:val="00EE5239"/>
    <w:rsid w:val="00EE582B"/>
    <w:rsid w:val="00EE5961"/>
    <w:rsid w:val="00EE63A5"/>
    <w:rsid w:val="00EE6AFE"/>
    <w:rsid w:val="00EE6CC0"/>
    <w:rsid w:val="00EE784A"/>
    <w:rsid w:val="00EE79E2"/>
    <w:rsid w:val="00EF00DB"/>
    <w:rsid w:val="00EF0A8B"/>
    <w:rsid w:val="00EF0ADB"/>
    <w:rsid w:val="00EF1FCC"/>
    <w:rsid w:val="00EF27E3"/>
    <w:rsid w:val="00EF3441"/>
    <w:rsid w:val="00EF3A99"/>
    <w:rsid w:val="00EF3F72"/>
    <w:rsid w:val="00EF3F83"/>
    <w:rsid w:val="00EF43E4"/>
    <w:rsid w:val="00EF45C7"/>
    <w:rsid w:val="00EF4755"/>
    <w:rsid w:val="00EF4922"/>
    <w:rsid w:val="00EF4B43"/>
    <w:rsid w:val="00EF4ECC"/>
    <w:rsid w:val="00EF5378"/>
    <w:rsid w:val="00EF53F8"/>
    <w:rsid w:val="00EF5A03"/>
    <w:rsid w:val="00EF68E0"/>
    <w:rsid w:val="00EF7D15"/>
    <w:rsid w:val="00EF7E1B"/>
    <w:rsid w:val="00EF7ECC"/>
    <w:rsid w:val="00F000A0"/>
    <w:rsid w:val="00F00381"/>
    <w:rsid w:val="00F012E5"/>
    <w:rsid w:val="00F01643"/>
    <w:rsid w:val="00F01D80"/>
    <w:rsid w:val="00F02312"/>
    <w:rsid w:val="00F02931"/>
    <w:rsid w:val="00F03159"/>
    <w:rsid w:val="00F03B71"/>
    <w:rsid w:val="00F044AC"/>
    <w:rsid w:val="00F0515C"/>
    <w:rsid w:val="00F06582"/>
    <w:rsid w:val="00F065E6"/>
    <w:rsid w:val="00F06661"/>
    <w:rsid w:val="00F0744C"/>
    <w:rsid w:val="00F07A7B"/>
    <w:rsid w:val="00F07BAE"/>
    <w:rsid w:val="00F10F77"/>
    <w:rsid w:val="00F11269"/>
    <w:rsid w:val="00F11356"/>
    <w:rsid w:val="00F115FB"/>
    <w:rsid w:val="00F1226E"/>
    <w:rsid w:val="00F123E3"/>
    <w:rsid w:val="00F1286E"/>
    <w:rsid w:val="00F12D6D"/>
    <w:rsid w:val="00F13291"/>
    <w:rsid w:val="00F13396"/>
    <w:rsid w:val="00F134F9"/>
    <w:rsid w:val="00F13DF0"/>
    <w:rsid w:val="00F143A1"/>
    <w:rsid w:val="00F14D7E"/>
    <w:rsid w:val="00F14FD7"/>
    <w:rsid w:val="00F157A7"/>
    <w:rsid w:val="00F157BC"/>
    <w:rsid w:val="00F1598B"/>
    <w:rsid w:val="00F159C4"/>
    <w:rsid w:val="00F15F37"/>
    <w:rsid w:val="00F16955"/>
    <w:rsid w:val="00F179BC"/>
    <w:rsid w:val="00F17A9B"/>
    <w:rsid w:val="00F17CD7"/>
    <w:rsid w:val="00F2050B"/>
    <w:rsid w:val="00F20F83"/>
    <w:rsid w:val="00F21B3F"/>
    <w:rsid w:val="00F21F2F"/>
    <w:rsid w:val="00F22466"/>
    <w:rsid w:val="00F22DFD"/>
    <w:rsid w:val="00F22F1F"/>
    <w:rsid w:val="00F2350D"/>
    <w:rsid w:val="00F2389D"/>
    <w:rsid w:val="00F240D9"/>
    <w:rsid w:val="00F24A07"/>
    <w:rsid w:val="00F2500D"/>
    <w:rsid w:val="00F254E7"/>
    <w:rsid w:val="00F2555A"/>
    <w:rsid w:val="00F256A9"/>
    <w:rsid w:val="00F26258"/>
    <w:rsid w:val="00F26F9E"/>
    <w:rsid w:val="00F27944"/>
    <w:rsid w:val="00F27A8D"/>
    <w:rsid w:val="00F27B0A"/>
    <w:rsid w:val="00F27B9A"/>
    <w:rsid w:val="00F30124"/>
    <w:rsid w:val="00F31DDC"/>
    <w:rsid w:val="00F31EED"/>
    <w:rsid w:val="00F32063"/>
    <w:rsid w:val="00F324B9"/>
    <w:rsid w:val="00F32CCB"/>
    <w:rsid w:val="00F334B3"/>
    <w:rsid w:val="00F33515"/>
    <w:rsid w:val="00F33832"/>
    <w:rsid w:val="00F34462"/>
    <w:rsid w:val="00F3456F"/>
    <w:rsid w:val="00F347F1"/>
    <w:rsid w:val="00F34926"/>
    <w:rsid w:val="00F34A8A"/>
    <w:rsid w:val="00F34F1D"/>
    <w:rsid w:val="00F351FC"/>
    <w:rsid w:val="00F3537E"/>
    <w:rsid w:val="00F35693"/>
    <w:rsid w:val="00F35B66"/>
    <w:rsid w:val="00F362A1"/>
    <w:rsid w:val="00F37953"/>
    <w:rsid w:val="00F37CCC"/>
    <w:rsid w:val="00F40601"/>
    <w:rsid w:val="00F41111"/>
    <w:rsid w:val="00F41476"/>
    <w:rsid w:val="00F415B6"/>
    <w:rsid w:val="00F415FA"/>
    <w:rsid w:val="00F41D66"/>
    <w:rsid w:val="00F41DF8"/>
    <w:rsid w:val="00F42077"/>
    <w:rsid w:val="00F42B9D"/>
    <w:rsid w:val="00F431C6"/>
    <w:rsid w:val="00F440BF"/>
    <w:rsid w:val="00F44A2B"/>
    <w:rsid w:val="00F44F0C"/>
    <w:rsid w:val="00F450BA"/>
    <w:rsid w:val="00F454F4"/>
    <w:rsid w:val="00F45DD4"/>
    <w:rsid w:val="00F467E4"/>
    <w:rsid w:val="00F468A2"/>
    <w:rsid w:val="00F473E7"/>
    <w:rsid w:val="00F478D6"/>
    <w:rsid w:val="00F47D44"/>
    <w:rsid w:val="00F5100E"/>
    <w:rsid w:val="00F51AE7"/>
    <w:rsid w:val="00F51BBC"/>
    <w:rsid w:val="00F524C3"/>
    <w:rsid w:val="00F5256E"/>
    <w:rsid w:val="00F52D92"/>
    <w:rsid w:val="00F53921"/>
    <w:rsid w:val="00F53D45"/>
    <w:rsid w:val="00F53F7F"/>
    <w:rsid w:val="00F543C4"/>
    <w:rsid w:val="00F54561"/>
    <w:rsid w:val="00F55BE8"/>
    <w:rsid w:val="00F55DBD"/>
    <w:rsid w:val="00F565BB"/>
    <w:rsid w:val="00F57544"/>
    <w:rsid w:val="00F6081D"/>
    <w:rsid w:val="00F6097D"/>
    <w:rsid w:val="00F60A67"/>
    <w:rsid w:val="00F60F4A"/>
    <w:rsid w:val="00F6118B"/>
    <w:rsid w:val="00F6139F"/>
    <w:rsid w:val="00F613D7"/>
    <w:rsid w:val="00F61966"/>
    <w:rsid w:val="00F61D19"/>
    <w:rsid w:val="00F620E3"/>
    <w:rsid w:val="00F6219B"/>
    <w:rsid w:val="00F62AB4"/>
    <w:rsid w:val="00F63270"/>
    <w:rsid w:val="00F633C9"/>
    <w:rsid w:val="00F634AC"/>
    <w:rsid w:val="00F63ACE"/>
    <w:rsid w:val="00F640C8"/>
    <w:rsid w:val="00F648AE"/>
    <w:rsid w:val="00F64A78"/>
    <w:rsid w:val="00F66286"/>
    <w:rsid w:val="00F6730E"/>
    <w:rsid w:val="00F67449"/>
    <w:rsid w:val="00F6787C"/>
    <w:rsid w:val="00F67AA2"/>
    <w:rsid w:val="00F67C10"/>
    <w:rsid w:val="00F67F09"/>
    <w:rsid w:val="00F7046D"/>
    <w:rsid w:val="00F70A88"/>
    <w:rsid w:val="00F71111"/>
    <w:rsid w:val="00F71121"/>
    <w:rsid w:val="00F711BE"/>
    <w:rsid w:val="00F7209A"/>
    <w:rsid w:val="00F72283"/>
    <w:rsid w:val="00F72580"/>
    <w:rsid w:val="00F72C01"/>
    <w:rsid w:val="00F72E2D"/>
    <w:rsid w:val="00F72FA1"/>
    <w:rsid w:val="00F733D1"/>
    <w:rsid w:val="00F73BCF"/>
    <w:rsid w:val="00F73D27"/>
    <w:rsid w:val="00F7457A"/>
    <w:rsid w:val="00F748C9"/>
    <w:rsid w:val="00F74B92"/>
    <w:rsid w:val="00F74CDC"/>
    <w:rsid w:val="00F752F3"/>
    <w:rsid w:val="00F75547"/>
    <w:rsid w:val="00F75B5D"/>
    <w:rsid w:val="00F75C0C"/>
    <w:rsid w:val="00F760F7"/>
    <w:rsid w:val="00F765EC"/>
    <w:rsid w:val="00F76771"/>
    <w:rsid w:val="00F7696F"/>
    <w:rsid w:val="00F7710E"/>
    <w:rsid w:val="00F77798"/>
    <w:rsid w:val="00F77B67"/>
    <w:rsid w:val="00F80285"/>
    <w:rsid w:val="00F80765"/>
    <w:rsid w:val="00F807CD"/>
    <w:rsid w:val="00F809F5"/>
    <w:rsid w:val="00F80D55"/>
    <w:rsid w:val="00F80FB8"/>
    <w:rsid w:val="00F810DD"/>
    <w:rsid w:val="00F81174"/>
    <w:rsid w:val="00F81506"/>
    <w:rsid w:val="00F81AB1"/>
    <w:rsid w:val="00F81CB0"/>
    <w:rsid w:val="00F81DF1"/>
    <w:rsid w:val="00F822FF"/>
    <w:rsid w:val="00F82B6D"/>
    <w:rsid w:val="00F82D25"/>
    <w:rsid w:val="00F835F1"/>
    <w:rsid w:val="00F83620"/>
    <w:rsid w:val="00F8372C"/>
    <w:rsid w:val="00F83ED3"/>
    <w:rsid w:val="00F83FAB"/>
    <w:rsid w:val="00F843A1"/>
    <w:rsid w:val="00F84769"/>
    <w:rsid w:val="00F84F5E"/>
    <w:rsid w:val="00F852C4"/>
    <w:rsid w:val="00F85752"/>
    <w:rsid w:val="00F87740"/>
    <w:rsid w:val="00F87ADE"/>
    <w:rsid w:val="00F87BEE"/>
    <w:rsid w:val="00F87DBB"/>
    <w:rsid w:val="00F87F6E"/>
    <w:rsid w:val="00F9059B"/>
    <w:rsid w:val="00F9082E"/>
    <w:rsid w:val="00F90FC7"/>
    <w:rsid w:val="00F91071"/>
    <w:rsid w:val="00F91223"/>
    <w:rsid w:val="00F927F6"/>
    <w:rsid w:val="00F929EB"/>
    <w:rsid w:val="00F92CCB"/>
    <w:rsid w:val="00F935E2"/>
    <w:rsid w:val="00F9363A"/>
    <w:rsid w:val="00F94437"/>
    <w:rsid w:val="00F94503"/>
    <w:rsid w:val="00F94B5C"/>
    <w:rsid w:val="00F9551E"/>
    <w:rsid w:val="00F95900"/>
    <w:rsid w:val="00F95BCA"/>
    <w:rsid w:val="00F95EE1"/>
    <w:rsid w:val="00F96016"/>
    <w:rsid w:val="00F967F7"/>
    <w:rsid w:val="00F97152"/>
    <w:rsid w:val="00F973B1"/>
    <w:rsid w:val="00F975C6"/>
    <w:rsid w:val="00F976DB"/>
    <w:rsid w:val="00F97C26"/>
    <w:rsid w:val="00F97D39"/>
    <w:rsid w:val="00F97E02"/>
    <w:rsid w:val="00FA0412"/>
    <w:rsid w:val="00FA0E95"/>
    <w:rsid w:val="00FA1623"/>
    <w:rsid w:val="00FA2AD8"/>
    <w:rsid w:val="00FA2C1B"/>
    <w:rsid w:val="00FA2E0B"/>
    <w:rsid w:val="00FA379C"/>
    <w:rsid w:val="00FA37B5"/>
    <w:rsid w:val="00FA3822"/>
    <w:rsid w:val="00FA3C55"/>
    <w:rsid w:val="00FA3EBC"/>
    <w:rsid w:val="00FA456D"/>
    <w:rsid w:val="00FA45FF"/>
    <w:rsid w:val="00FA465D"/>
    <w:rsid w:val="00FA4991"/>
    <w:rsid w:val="00FA49F0"/>
    <w:rsid w:val="00FA4A81"/>
    <w:rsid w:val="00FA4C94"/>
    <w:rsid w:val="00FA4D0F"/>
    <w:rsid w:val="00FA5D2D"/>
    <w:rsid w:val="00FA5D61"/>
    <w:rsid w:val="00FA5F42"/>
    <w:rsid w:val="00FA6201"/>
    <w:rsid w:val="00FA669A"/>
    <w:rsid w:val="00FA6B52"/>
    <w:rsid w:val="00FA7A99"/>
    <w:rsid w:val="00FA7E04"/>
    <w:rsid w:val="00FB0294"/>
    <w:rsid w:val="00FB06F5"/>
    <w:rsid w:val="00FB0DF6"/>
    <w:rsid w:val="00FB184D"/>
    <w:rsid w:val="00FB1AB9"/>
    <w:rsid w:val="00FB21FC"/>
    <w:rsid w:val="00FB32FF"/>
    <w:rsid w:val="00FB3495"/>
    <w:rsid w:val="00FB3687"/>
    <w:rsid w:val="00FB4EEA"/>
    <w:rsid w:val="00FB50AC"/>
    <w:rsid w:val="00FB5295"/>
    <w:rsid w:val="00FB555F"/>
    <w:rsid w:val="00FB55D7"/>
    <w:rsid w:val="00FB56AF"/>
    <w:rsid w:val="00FB59C0"/>
    <w:rsid w:val="00FB5D13"/>
    <w:rsid w:val="00FB6027"/>
    <w:rsid w:val="00FB6182"/>
    <w:rsid w:val="00FB6B21"/>
    <w:rsid w:val="00FB72A1"/>
    <w:rsid w:val="00FB756E"/>
    <w:rsid w:val="00FC0587"/>
    <w:rsid w:val="00FC0605"/>
    <w:rsid w:val="00FC1447"/>
    <w:rsid w:val="00FC1887"/>
    <w:rsid w:val="00FC18E4"/>
    <w:rsid w:val="00FC20C2"/>
    <w:rsid w:val="00FC2116"/>
    <w:rsid w:val="00FC2277"/>
    <w:rsid w:val="00FC2323"/>
    <w:rsid w:val="00FC25DC"/>
    <w:rsid w:val="00FC2AE1"/>
    <w:rsid w:val="00FC2EE3"/>
    <w:rsid w:val="00FC30F9"/>
    <w:rsid w:val="00FC3257"/>
    <w:rsid w:val="00FC3662"/>
    <w:rsid w:val="00FC3EB3"/>
    <w:rsid w:val="00FC3ECB"/>
    <w:rsid w:val="00FC3FC6"/>
    <w:rsid w:val="00FC4687"/>
    <w:rsid w:val="00FC5530"/>
    <w:rsid w:val="00FC5DA1"/>
    <w:rsid w:val="00FC629B"/>
    <w:rsid w:val="00FC68E8"/>
    <w:rsid w:val="00FC6F35"/>
    <w:rsid w:val="00FC704F"/>
    <w:rsid w:val="00FC7349"/>
    <w:rsid w:val="00FC7638"/>
    <w:rsid w:val="00FC792B"/>
    <w:rsid w:val="00FC7B34"/>
    <w:rsid w:val="00FC7C82"/>
    <w:rsid w:val="00FC7D67"/>
    <w:rsid w:val="00FD0D98"/>
    <w:rsid w:val="00FD2A41"/>
    <w:rsid w:val="00FD2A56"/>
    <w:rsid w:val="00FD2AC8"/>
    <w:rsid w:val="00FD3AB1"/>
    <w:rsid w:val="00FD3FBC"/>
    <w:rsid w:val="00FD406D"/>
    <w:rsid w:val="00FD4982"/>
    <w:rsid w:val="00FD4A7F"/>
    <w:rsid w:val="00FD4F16"/>
    <w:rsid w:val="00FD5D8F"/>
    <w:rsid w:val="00FD5F99"/>
    <w:rsid w:val="00FD622D"/>
    <w:rsid w:val="00FD6553"/>
    <w:rsid w:val="00FD67EE"/>
    <w:rsid w:val="00FD738E"/>
    <w:rsid w:val="00FD73ED"/>
    <w:rsid w:val="00FD7FD9"/>
    <w:rsid w:val="00FE0043"/>
    <w:rsid w:val="00FE0203"/>
    <w:rsid w:val="00FE04C7"/>
    <w:rsid w:val="00FE08EE"/>
    <w:rsid w:val="00FE0CB3"/>
    <w:rsid w:val="00FE1295"/>
    <w:rsid w:val="00FE1337"/>
    <w:rsid w:val="00FE24AF"/>
    <w:rsid w:val="00FE2675"/>
    <w:rsid w:val="00FE35A0"/>
    <w:rsid w:val="00FE3607"/>
    <w:rsid w:val="00FE36B8"/>
    <w:rsid w:val="00FE3CE8"/>
    <w:rsid w:val="00FE3E91"/>
    <w:rsid w:val="00FE431B"/>
    <w:rsid w:val="00FE4388"/>
    <w:rsid w:val="00FE4C55"/>
    <w:rsid w:val="00FE63AE"/>
    <w:rsid w:val="00FE64A7"/>
    <w:rsid w:val="00FE6B09"/>
    <w:rsid w:val="00FE7508"/>
    <w:rsid w:val="00FE7B42"/>
    <w:rsid w:val="00FE7EF2"/>
    <w:rsid w:val="00FF0026"/>
    <w:rsid w:val="00FF05AF"/>
    <w:rsid w:val="00FF062E"/>
    <w:rsid w:val="00FF0B06"/>
    <w:rsid w:val="00FF115E"/>
    <w:rsid w:val="00FF26E6"/>
    <w:rsid w:val="00FF2A67"/>
    <w:rsid w:val="00FF2B33"/>
    <w:rsid w:val="00FF2EE2"/>
    <w:rsid w:val="00FF3506"/>
    <w:rsid w:val="00FF39BD"/>
    <w:rsid w:val="00FF3E11"/>
    <w:rsid w:val="00FF3F12"/>
    <w:rsid w:val="00FF4234"/>
    <w:rsid w:val="00FF485E"/>
    <w:rsid w:val="00FF529B"/>
    <w:rsid w:val="00FF53DF"/>
    <w:rsid w:val="00FF5413"/>
    <w:rsid w:val="00FF606B"/>
    <w:rsid w:val="00FF641B"/>
    <w:rsid w:val="00FF64BD"/>
    <w:rsid w:val="00FF7D71"/>
    <w:rsid w:val="0138E849"/>
    <w:rsid w:val="015BD24E"/>
    <w:rsid w:val="01A0EC5E"/>
    <w:rsid w:val="022E2D65"/>
    <w:rsid w:val="028D5943"/>
    <w:rsid w:val="02D05F5F"/>
    <w:rsid w:val="02F5AA71"/>
    <w:rsid w:val="02FA6BDE"/>
    <w:rsid w:val="03276933"/>
    <w:rsid w:val="0357C4D1"/>
    <w:rsid w:val="0386C207"/>
    <w:rsid w:val="03995DA4"/>
    <w:rsid w:val="039CA925"/>
    <w:rsid w:val="03E700CF"/>
    <w:rsid w:val="03EEDE4E"/>
    <w:rsid w:val="04CE3C3A"/>
    <w:rsid w:val="04F8D144"/>
    <w:rsid w:val="05898ECB"/>
    <w:rsid w:val="06101197"/>
    <w:rsid w:val="061D12F6"/>
    <w:rsid w:val="06234AE2"/>
    <w:rsid w:val="06602439"/>
    <w:rsid w:val="068B4CDE"/>
    <w:rsid w:val="06A5EE8A"/>
    <w:rsid w:val="06B5474E"/>
    <w:rsid w:val="06BF8626"/>
    <w:rsid w:val="0782641F"/>
    <w:rsid w:val="07BF2F52"/>
    <w:rsid w:val="0811F867"/>
    <w:rsid w:val="081CFAAD"/>
    <w:rsid w:val="082B68C5"/>
    <w:rsid w:val="0837B606"/>
    <w:rsid w:val="0856D92B"/>
    <w:rsid w:val="08840540"/>
    <w:rsid w:val="08A968F1"/>
    <w:rsid w:val="08AB501C"/>
    <w:rsid w:val="08CAF4D4"/>
    <w:rsid w:val="09582938"/>
    <w:rsid w:val="09659480"/>
    <w:rsid w:val="09A061C7"/>
    <w:rsid w:val="09C4A976"/>
    <w:rsid w:val="09DECCF1"/>
    <w:rsid w:val="09FB2D8F"/>
    <w:rsid w:val="0A031B15"/>
    <w:rsid w:val="0A2C7AB4"/>
    <w:rsid w:val="0A4082AA"/>
    <w:rsid w:val="0A7A5A4D"/>
    <w:rsid w:val="0A7C5A2E"/>
    <w:rsid w:val="0ABB4A95"/>
    <w:rsid w:val="0B87D7C2"/>
    <w:rsid w:val="0B8F1165"/>
    <w:rsid w:val="0BA6073D"/>
    <w:rsid w:val="0BAFE269"/>
    <w:rsid w:val="0BB2721F"/>
    <w:rsid w:val="0C0F5D39"/>
    <w:rsid w:val="0C52C4D8"/>
    <w:rsid w:val="0D2D065A"/>
    <w:rsid w:val="0D38BC23"/>
    <w:rsid w:val="0D9A3056"/>
    <w:rsid w:val="0DC75516"/>
    <w:rsid w:val="0DD63FCB"/>
    <w:rsid w:val="0DDD6C70"/>
    <w:rsid w:val="0DE5747C"/>
    <w:rsid w:val="0EBE92CB"/>
    <w:rsid w:val="0ED8E2CF"/>
    <w:rsid w:val="0EEC3DF0"/>
    <w:rsid w:val="0F03E7E6"/>
    <w:rsid w:val="0F5064E9"/>
    <w:rsid w:val="0F7415EF"/>
    <w:rsid w:val="0F865B46"/>
    <w:rsid w:val="0F86B287"/>
    <w:rsid w:val="10865281"/>
    <w:rsid w:val="109E592A"/>
    <w:rsid w:val="10C3BD6F"/>
    <w:rsid w:val="10CE7C31"/>
    <w:rsid w:val="10E17858"/>
    <w:rsid w:val="10E67086"/>
    <w:rsid w:val="11196DE8"/>
    <w:rsid w:val="114FEB8C"/>
    <w:rsid w:val="1188A775"/>
    <w:rsid w:val="11C8D164"/>
    <w:rsid w:val="11DA45F7"/>
    <w:rsid w:val="11E5F2C1"/>
    <w:rsid w:val="11EF566F"/>
    <w:rsid w:val="1263ED22"/>
    <w:rsid w:val="127F8378"/>
    <w:rsid w:val="12B1F533"/>
    <w:rsid w:val="12FA3538"/>
    <w:rsid w:val="1342E04D"/>
    <w:rsid w:val="134E3574"/>
    <w:rsid w:val="1351B199"/>
    <w:rsid w:val="13524D2E"/>
    <w:rsid w:val="135C491D"/>
    <w:rsid w:val="13B402E7"/>
    <w:rsid w:val="13BF5F9C"/>
    <w:rsid w:val="13E91B31"/>
    <w:rsid w:val="1404D7D8"/>
    <w:rsid w:val="140BF1C2"/>
    <w:rsid w:val="14221174"/>
    <w:rsid w:val="144375D3"/>
    <w:rsid w:val="1459278B"/>
    <w:rsid w:val="145C4EE6"/>
    <w:rsid w:val="14BAC2FC"/>
    <w:rsid w:val="14F8485F"/>
    <w:rsid w:val="1544679F"/>
    <w:rsid w:val="1568A1E6"/>
    <w:rsid w:val="1594A2F9"/>
    <w:rsid w:val="161B3EFD"/>
    <w:rsid w:val="1649634A"/>
    <w:rsid w:val="1657A9C4"/>
    <w:rsid w:val="1657DB9A"/>
    <w:rsid w:val="168EC4E2"/>
    <w:rsid w:val="16F94813"/>
    <w:rsid w:val="17832A5E"/>
    <w:rsid w:val="17F1B3BD"/>
    <w:rsid w:val="182623AB"/>
    <w:rsid w:val="184558C7"/>
    <w:rsid w:val="18D950AD"/>
    <w:rsid w:val="18E3FFBF"/>
    <w:rsid w:val="1943704E"/>
    <w:rsid w:val="1946CE3D"/>
    <w:rsid w:val="197D5DEF"/>
    <w:rsid w:val="19B52F80"/>
    <w:rsid w:val="19D2CA84"/>
    <w:rsid w:val="1A09DE9F"/>
    <w:rsid w:val="1A5D7DC0"/>
    <w:rsid w:val="1A811050"/>
    <w:rsid w:val="1AB19E92"/>
    <w:rsid w:val="1ADC9843"/>
    <w:rsid w:val="1AF30494"/>
    <w:rsid w:val="1BCF8CD0"/>
    <w:rsid w:val="1BDD0286"/>
    <w:rsid w:val="1C0CD4CA"/>
    <w:rsid w:val="1C130653"/>
    <w:rsid w:val="1C14F426"/>
    <w:rsid w:val="1D10A794"/>
    <w:rsid w:val="1D1CBD7F"/>
    <w:rsid w:val="1D2263B8"/>
    <w:rsid w:val="1D4F7765"/>
    <w:rsid w:val="1DB153EB"/>
    <w:rsid w:val="1DBEE155"/>
    <w:rsid w:val="1E0A3564"/>
    <w:rsid w:val="1E2777AD"/>
    <w:rsid w:val="1E352D2A"/>
    <w:rsid w:val="1E59A6A9"/>
    <w:rsid w:val="1E5B659B"/>
    <w:rsid w:val="1E735F08"/>
    <w:rsid w:val="1E9E1C4B"/>
    <w:rsid w:val="1EC9F050"/>
    <w:rsid w:val="1EE3685E"/>
    <w:rsid w:val="1F425E49"/>
    <w:rsid w:val="1F4F9D41"/>
    <w:rsid w:val="1F746B5B"/>
    <w:rsid w:val="1F8C069C"/>
    <w:rsid w:val="2061536E"/>
    <w:rsid w:val="2067A552"/>
    <w:rsid w:val="20A0C1D1"/>
    <w:rsid w:val="218F1C5C"/>
    <w:rsid w:val="21F52833"/>
    <w:rsid w:val="21FA3174"/>
    <w:rsid w:val="22386EE5"/>
    <w:rsid w:val="2348D3B3"/>
    <w:rsid w:val="236471F4"/>
    <w:rsid w:val="2366F4E3"/>
    <w:rsid w:val="23958B20"/>
    <w:rsid w:val="239AD6E2"/>
    <w:rsid w:val="23BACEE8"/>
    <w:rsid w:val="23CEB950"/>
    <w:rsid w:val="23E40A97"/>
    <w:rsid w:val="23F4E047"/>
    <w:rsid w:val="24312EA7"/>
    <w:rsid w:val="24376333"/>
    <w:rsid w:val="2446779B"/>
    <w:rsid w:val="24FA4665"/>
    <w:rsid w:val="252FD8D3"/>
    <w:rsid w:val="256635A3"/>
    <w:rsid w:val="259DDAD1"/>
    <w:rsid w:val="25A4744A"/>
    <w:rsid w:val="25C0B71D"/>
    <w:rsid w:val="25E402F5"/>
    <w:rsid w:val="25EEBD76"/>
    <w:rsid w:val="264C212E"/>
    <w:rsid w:val="267AE0FB"/>
    <w:rsid w:val="26984C6D"/>
    <w:rsid w:val="26A2EA6C"/>
    <w:rsid w:val="26B9FC1F"/>
    <w:rsid w:val="270B4473"/>
    <w:rsid w:val="27129936"/>
    <w:rsid w:val="274F2863"/>
    <w:rsid w:val="28302DA1"/>
    <w:rsid w:val="285B10D3"/>
    <w:rsid w:val="28815A57"/>
    <w:rsid w:val="288A76CD"/>
    <w:rsid w:val="28BF819D"/>
    <w:rsid w:val="29550481"/>
    <w:rsid w:val="298DD98A"/>
    <w:rsid w:val="29C0FE2A"/>
    <w:rsid w:val="2A25183E"/>
    <w:rsid w:val="2A55CFCC"/>
    <w:rsid w:val="2A7D9FBB"/>
    <w:rsid w:val="2AC62AD5"/>
    <w:rsid w:val="2B32B896"/>
    <w:rsid w:val="2B604530"/>
    <w:rsid w:val="2B99DF6A"/>
    <w:rsid w:val="2B9C2B3C"/>
    <w:rsid w:val="2BB3CA9A"/>
    <w:rsid w:val="2BBC4ECA"/>
    <w:rsid w:val="2C03F863"/>
    <w:rsid w:val="2C4FACC3"/>
    <w:rsid w:val="2C5E0317"/>
    <w:rsid w:val="2C5FC467"/>
    <w:rsid w:val="2C755FF4"/>
    <w:rsid w:val="2CAA633D"/>
    <w:rsid w:val="2CC561E4"/>
    <w:rsid w:val="2CE39AD7"/>
    <w:rsid w:val="2D1623E2"/>
    <w:rsid w:val="2D28A77C"/>
    <w:rsid w:val="2D28EB54"/>
    <w:rsid w:val="2D72E58A"/>
    <w:rsid w:val="2DF11CA4"/>
    <w:rsid w:val="2DF310C5"/>
    <w:rsid w:val="2E008CF6"/>
    <w:rsid w:val="2E2AEE05"/>
    <w:rsid w:val="2E5E6ED9"/>
    <w:rsid w:val="2E699CDA"/>
    <w:rsid w:val="2E8725ED"/>
    <w:rsid w:val="2EE2B488"/>
    <w:rsid w:val="2F241A8A"/>
    <w:rsid w:val="2F606638"/>
    <w:rsid w:val="2F931423"/>
    <w:rsid w:val="3023B504"/>
    <w:rsid w:val="305648A7"/>
    <w:rsid w:val="30986B01"/>
    <w:rsid w:val="30CE58A3"/>
    <w:rsid w:val="30FCE9BC"/>
    <w:rsid w:val="31275809"/>
    <w:rsid w:val="31378A83"/>
    <w:rsid w:val="313A3C21"/>
    <w:rsid w:val="315C9234"/>
    <w:rsid w:val="31A7F71A"/>
    <w:rsid w:val="31B6DFA4"/>
    <w:rsid w:val="31D27496"/>
    <w:rsid w:val="32201D41"/>
    <w:rsid w:val="32280AC7"/>
    <w:rsid w:val="329A310E"/>
    <w:rsid w:val="32CBF4E8"/>
    <w:rsid w:val="32D1A551"/>
    <w:rsid w:val="3375C3EC"/>
    <w:rsid w:val="33B49214"/>
    <w:rsid w:val="33B73485"/>
    <w:rsid w:val="33D5828C"/>
    <w:rsid w:val="3407B952"/>
    <w:rsid w:val="341158E5"/>
    <w:rsid w:val="3448DB70"/>
    <w:rsid w:val="348B4D41"/>
    <w:rsid w:val="34ED1925"/>
    <w:rsid w:val="34F76390"/>
    <w:rsid w:val="3502405B"/>
    <w:rsid w:val="3516D94E"/>
    <w:rsid w:val="35223603"/>
    <w:rsid w:val="352AD6AC"/>
    <w:rsid w:val="35746122"/>
    <w:rsid w:val="35956EDE"/>
    <w:rsid w:val="35AC9139"/>
    <w:rsid w:val="35B81713"/>
    <w:rsid w:val="3617B3CB"/>
    <w:rsid w:val="3645BF7A"/>
    <w:rsid w:val="3651ED5F"/>
    <w:rsid w:val="3665B00A"/>
    <w:rsid w:val="3680BE97"/>
    <w:rsid w:val="368CA82C"/>
    <w:rsid w:val="3722AA9F"/>
    <w:rsid w:val="3740B5D1"/>
    <w:rsid w:val="37B05266"/>
    <w:rsid w:val="37CF4D52"/>
    <w:rsid w:val="37D2309C"/>
    <w:rsid w:val="37DBAB95"/>
    <w:rsid w:val="37FC4EF1"/>
    <w:rsid w:val="384F81C2"/>
    <w:rsid w:val="38812CA5"/>
    <w:rsid w:val="38916911"/>
    <w:rsid w:val="38E68DA5"/>
    <w:rsid w:val="398BCA3D"/>
    <w:rsid w:val="39C0445B"/>
    <w:rsid w:val="3A79A5DF"/>
    <w:rsid w:val="3ACB89C5"/>
    <w:rsid w:val="3ACD74CA"/>
    <w:rsid w:val="3BC2F265"/>
    <w:rsid w:val="3BC8038C"/>
    <w:rsid w:val="3C1AF1EA"/>
    <w:rsid w:val="3C86098F"/>
    <w:rsid w:val="3CC3CFB6"/>
    <w:rsid w:val="3CF7F839"/>
    <w:rsid w:val="3CFAD760"/>
    <w:rsid w:val="3D2B8180"/>
    <w:rsid w:val="3DC7CE8D"/>
    <w:rsid w:val="3E1BEE3D"/>
    <w:rsid w:val="3E404AC1"/>
    <w:rsid w:val="3EC1556F"/>
    <w:rsid w:val="3EDC51D9"/>
    <w:rsid w:val="3EDC7ACE"/>
    <w:rsid w:val="3EDFE85C"/>
    <w:rsid w:val="3EE599AA"/>
    <w:rsid w:val="3EEF7CF8"/>
    <w:rsid w:val="3EF488AF"/>
    <w:rsid w:val="3FCA47BD"/>
    <w:rsid w:val="40490E49"/>
    <w:rsid w:val="407479BF"/>
    <w:rsid w:val="408968A4"/>
    <w:rsid w:val="40A31426"/>
    <w:rsid w:val="40ABAC69"/>
    <w:rsid w:val="40DF611E"/>
    <w:rsid w:val="40E93B4F"/>
    <w:rsid w:val="417EEA89"/>
    <w:rsid w:val="419AC5BD"/>
    <w:rsid w:val="419EFF35"/>
    <w:rsid w:val="41D8FE43"/>
    <w:rsid w:val="42A894A3"/>
    <w:rsid w:val="42CEA0BE"/>
    <w:rsid w:val="42E383B7"/>
    <w:rsid w:val="42F97A02"/>
    <w:rsid w:val="43040D13"/>
    <w:rsid w:val="43076C68"/>
    <w:rsid w:val="4330F8EC"/>
    <w:rsid w:val="433F9BB4"/>
    <w:rsid w:val="4360240A"/>
    <w:rsid w:val="4374E4CF"/>
    <w:rsid w:val="43C48AD0"/>
    <w:rsid w:val="43D0775A"/>
    <w:rsid w:val="4441553A"/>
    <w:rsid w:val="44AB9AB3"/>
    <w:rsid w:val="44C7617B"/>
    <w:rsid w:val="45637024"/>
    <w:rsid w:val="45C14B8C"/>
    <w:rsid w:val="45D8812B"/>
    <w:rsid w:val="46333FFD"/>
    <w:rsid w:val="465B577D"/>
    <w:rsid w:val="466D17CD"/>
    <w:rsid w:val="4685057A"/>
    <w:rsid w:val="4714E263"/>
    <w:rsid w:val="476DF898"/>
    <w:rsid w:val="47B586D8"/>
    <w:rsid w:val="47DC1C55"/>
    <w:rsid w:val="48B8E322"/>
    <w:rsid w:val="48C5B2B1"/>
    <w:rsid w:val="48C75B45"/>
    <w:rsid w:val="48DDFD1E"/>
    <w:rsid w:val="48EA412D"/>
    <w:rsid w:val="48EBDFA9"/>
    <w:rsid w:val="4947FAD7"/>
    <w:rsid w:val="495847DB"/>
    <w:rsid w:val="49A4B88F"/>
    <w:rsid w:val="49AC1F83"/>
    <w:rsid w:val="49B2F349"/>
    <w:rsid w:val="49F33A0B"/>
    <w:rsid w:val="49F892C3"/>
    <w:rsid w:val="4A447A1E"/>
    <w:rsid w:val="4A5D5A7A"/>
    <w:rsid w:val="4A8D049E"/>
    <w:rsid w:val="4AB4C16A"/>
    <w:rsid w:val="4AC08724"/>
    <w:rsid w:val="4AD58B66"/>
    <w:rsid w:val="4B337139"/>
    <w:rsid w:val="4B38367E"/>
    <w:rsid w:val="4B92063F"/>
    <w:rsid w:val="4BFEB738"/>
    <w:rsid w:val="4C163C3E"/>
    <w:rsid w:val="4C586DF4"/>
    <w:rsid w:val="4C933AF8"/>
    <w:rsid w:val="4CB66CA6"/>
    <w:rsid w:val="4CD13DB9"/>
    <w:rsid w:val="4DCF6AFA"/>
    <w:rsid w:val="4DE0FAB1"/>
    <w:rsid w:val="4E2659C2"/>
    <w:rsid w:val="4E3BF3FF"/>
    <w:rsid w:val="4E4C9DDC"/>
    <w:rsid w:val="4EBC6839"/>
    <w:rsid w:val="4EF58BBE"/>
    <w:rsid w:val="4EFE58BD"/>
    <w:rsid w:val="4F48AC81"/>
    <w:rsid w:val="4F6C82F5"/>
    <w:rsid w:val="4F744425"/>
    <w:rsid w:val="4F8C0029"/>
    <w:rsid w:val="5014D070"/>
    <w:rsid w:val="50190327"/>
    <w:rsid w:val="50433635"/>
    <w:rsid w:val="50AD7CBB"/>
    <w:rsid w:val="50CE14A7"/>
    <w:rsid w:val="50EE94A9"/>
    <w:rsid w:val="50FD4DE9"/>
    <w:rsid w:val="517EFD74"/>
    <w:rsid w:val="5196F161"/>
    <w:rsid w:val="51A41E1B"/>
    <w:rsid w:val="51B072D2"/>
    <w:rsid w:val="52290933"/>
    <w:rsid w:val="522B7C43"/>
    <w:rsid w:val="527FE7A1"/>
    <w:rsid w:val="5285B9D0"/>
    <w:rsid w:val="52F568E2"/>
    <w:rsid w:val="5361041E"/>
    <w:rsid w:val="5424F669"/>
    <w:rsid w:val="54439C93"/>
    <w:rsid w:val="547ECB8C"/>
    <w:rsid w:val="549225B2"/>
    <w:rsid w:val="549AAC05"/>
    <w:rsid w:val="54B18E7A"/>
    <w:rsid w:val="55B80268"/>
    <w:rsid w:val="561768FF"/>
    <w:rsid w:val="5622A51E"/>
    <w:rsid w:val="569856A8"/>
    <w:rsid w:val="56A5A680"/>
    <w:rsid w:val="56B862E0"/>
    <w:rsid w:val="571A0E2E"/>
    <w:rsid w:val="5724C7AB"/>
    <w:rsid w:val="57275761"/>
    <w:rsid w:val="57279893"/>
    <w:rsid w:val="574561C1"/>
    <w:rsid w:val="57985DD1"/>
    <w:rsid w:val="57B203F5"/>
    <w:rsid w:val="57E9B184"/>
    <w:rsid w:val="5807BAE9"/>
    <w:rsid w:val="58726B30"/>
    <w:rsid w:val="58D6083E"/>
    <w:rsid w:val="58E74315"/>
    <w:rsid w:val="58ED9832"/>
    <w:rsid w:val="58F6FC90"/>
    <w:rsid w:val="59047DD5"/>
    <w:rsid w:val="59E2BA42"/>
    <w:rsid w:val="59EC4B77"/>
    <w:rsid w:val="5A06E6A8"/>
    <w:rsid w:val="5A07FD0F"/>
    <w:rsid w:val="5A487D1D"/>
    <w:rsid w:val="5A5EA1DD"/>
    <w:rsid w:val="5A89E837"/>
    <w:rsid w:val="5A8B5A10"/>
    <w:rsid w:val="5AE76C4A"/>
    <w:rsid w:val="5B40DAF0"/>
    <w:rsid w:val="5B603747"/>
    <w:rsid w:val="5BDBEF37"/>
    <w:rsid w:val="5BF534C1"/>
    <w:rsid w:val="5C3F8D9D"/>
    <w:rsid w:val="5CC45B14"/>
    <w:rsid w:val="5CCFDAEA"/>
    <w:rsid w:val="5CD3D298"/>
    <w:rsid w:val="5CDFE056"/>
    <w:rsid w:val="5D6E9391"/>
    <w:rsid w:val="5D94092F"/>
    <w:rsid w:val="5DA1491F"/>
    <w:rsid w:val="5DEE3E90"/>
    <w:rsid w:val="5DF95260"/>
    <w:rsid w:val="5E25F8BD"/>
    <w:rsid w:val="5E60EE32"/>
    <w:rsid w:val="5E628565"/>
    <w:rsid w:val="5EA06C12"/>
    <w:rsid w:val="5F41DEB0"/>
    <w:rsid w:val="5F451076"/>
    <w:rsid w:val="5FF6508B"/>
    <w:rsid w:val="601666A0"/>
    <w:rsid w:val="607BB6AD"/>
    <w:rsid w:val="608558B7"/>
    <w:rsid w:val="60ABFD45"/>
    <w:rsid w:val="60BD7027"/>
    <w:rsid w:val="60C8380C"/>
    <w:rsid w:val="60D78E6E"/>
    <w:rsid w:val="60F34A9E"/>
    <w:rsid w:val="60FA3B0A"/>
    <w:rsid w:val="61537DF6"/>
    <w:rsid w:val="61810835"/>
    <w:rsid w:val="619BA783"/>
    <w:rsid w:val="61BDD530"/>
    <w:rsid w:val="61D0F93A"/>
    <w:rsid w:val="623C6BFB"/>
    <w:rsid w:val="62440F00"/>
    <w:rsid w:val="6248C87C"/>
    <w:rsid w:val="62543112"/>
    <w:rsid w:val="6266EA50"/>
    <w:rsid w:val="626C8B09"/>
    <w:rsid w:val="629AC213"/>
    <w:rsid w:val="6306079E"/>
    <w:rsid w:val="636AB7FD"/>
    <w:rsid w:val="63A8594D"/>
    <w:rsid w:val="63FF6360"/>
    <w:rsid w:val="6412C698"/>
    <w:rsid w:val="642FDF9E"/>
    <w:rsid w:val="645ABAC0"/>
    <w:rsid w:val="648AB83A"/>
    <w:rsid w:val="6517BDE7"/>
    <w:rsid w:val="656805F8"/>
    <w:rsid w:val="66104CB2"/>
    <w:rsid w:val="6665490D"/>
    <w:rsid w:val="66756D7D"/>
    <w:rsid w:val="671EF721"/>
    <w:rsid w:val="672D7DA5"/>
    <w:rsid w:val="672FA748"/>
    <w:rsid w:val="678582EB"/>
    <w:rsid w:val="67B7C104"/>
    <w:rsid w:val="67C53DFA"/>
    <w:rsid w:val="6822A214"/>
    <w:rsid w:val="68360AF1"/>
    <w:rsid w:val="688F8F40"/>
    <w:rsid w:val="691A4DE2"/>
    <w:rsid w:val="693DAAAC"/>
    <w:rsid w:val="69AF9561"/>
    <w:rsid w:val="69CA39CD"/>
    <w:rsid w:val="69F86DD2"/>
    <w:rsid w:val="6A20A655"/>
    <w:rsid w:val="6A53BE93"/>
    <w:rsid w:val="6A5B61C9"/>
    <w:rsid w:val="6A7AFB0A"/>
    <w:rsid w:val="6AC5202C"/>
    <w:rsid w:val="6B426D50"/>
    <w:rsid w:val="6BA70EA2"/>
    <w:rsid w:val="6BECF7FB"/>
    <w:rsid w:val="6C075601"/>
    <w:rsid w:val="6C083675"/>
    <w:rsid w:val="6C3C5734"/>
    <w:rsid w:val="6C4FB053"/>
    <w:rsid w:val="6C5B410D"/>
    <w:rsid w:val="6C8449DF"/>
    <w:rsid w:val="6CD9226E"/>
    <w:rsid w:val="6CE50093"/>
    <w:rsid w:val="6CF41CF5"/>
    <w:rsid w:val="6D4DDB8B"/>
    <w:rsid w:val="6D963DAC"/>
    <w:rsid w:val="6DBEFF38"/>
    <w:rsid w:val="6DCCA3A2"/>
    <w:rsid w:val="6E00C29E"/>
    <w:rsid w:val="6E349834"/>
    <w:rsid w:val="6E3EBF51"/>
    <w:rsid w:val="6E7A0E12"/>
    <w:rsid w:val="6E810CA5"/>
    <w:rsid w:val="6E882FEF"/>
    <w:rsid w:val="6E986046"/>
    <w:rsid w:val="6EB46B4E"/>
    <w:rsid w:val="6EC1B499"/>
    <w:rsid w:val="6ED1436D"/>
    <w:rsid w:val="6F224E24"/>
    <w:rsid w:val="6F6814D3"/>
    <w:rsid w:val="6FABC686"/>
    <w:rsid w:val="6FC43057"/>
    <w:rsid w:val="700CF59C"/>
    <w:rsid w:val="702B0557"/>
    <w:rsid w:val="70B631FA"/>
    <w:rsid w:val="70D092E4"/>
    <w:rsid w:val="70EFE787"/>
    <w:rsid w:val="7110AA2E"/>
    <w:rsid w:val="71393325"/>
    <w:rsid w:val="716377CD"/>
    <w:rsid w:val="718F0628"/>
    <w:rsid w:val="71BFDAD9"/>
    <w:rsid w:val="71D76829"/>
    <w:rsid w:val="71E0E1D0"/>
    <w:rsid w:val="71ED4366"/>
    <w:rsid w:val="72116C22"/>
    <w:rsid w:val="721D5DA0"/>
    <w:rsid w:val="7241ED80"/>
    <w:rsid w:val="72B8E218"/>
    <w:rsid w:val="730BECB0"/>
    <w:rsid w:val="734D7F35"/>
    <w:rsid w:val="736ECD3C"/>
    <w:rsid w:val="738A7897"/>
    <w:rsid w:val="73D5BF34"/>
    <w:rsid w:val="74287F40"/>
    <w:rsid w:val="7457E3BA"/>
    <w:rsid w:val="7481E2CC"/>
    <w:rsid w:val="748D9478"/>
    <w:rsid w:val="74918A0C"/>
    <w:rsid w:val="74FE3D3B"/>
    <w:rsid w:val="75623446"/>
    <w:rsid w:val="75684A78"/>
    <w:rsid w:val="75873AA5"/>
    <w:rsid w:val="75B2630A"/>
    <w:rsid w:val="764CC593"/>
    <w:rsid w:val="77001FDC"/>
    <w:rsid w:val="77644DE7"/>
    <w:rsid w:val="78622874"/>
    <w:rsid w:val="787D76C8"/>
    <w:rsid w:val="78A4380C"/>
    <w:rsid w:val="78B1910C"/>
    <w:rsid w:val="78BABEC2"/>
    <w:rsid w:val="78E95A46"/>
    <w:rsid w:val="78EC4828"/>
    <w:rsid w:val="7909D13B"/>
    <w:rsid w:val="794746C1"/>
    <w:rsid w:val="7A162B8E"/>
    <w:rsid w:val="7A429953"/>
    <w:rsid w:val="7A69D489"/>
    <w:rsid w:val="7ACBBC9D"/>
    <w:rsid w:val="7B244628"/>
    <w:rsid w:val="7B30318A"/>
    <w:rsid w:val="7B93BACE"/>
    <w:rsid w:val="7B9B0939"/>
    <w:rsid w:val="7BE913E5"/>
    <w:rsid w:val="7BEAAF3A"/>
    <w:rsid w:val="7BF65B66"/>
    <w:rsid w:val="7BFEB47E"/>
    <w:rsid w:val="7C135E41"/>
    <w:rsid w:val="7C185A5F"/>
    <w:rsid w:val="7C6A7B00"/>
    <w:rsid w:val="7C7C1E81"/>
    <w:rsid w:val="7C807FF8"/>
    <w:rsid w:val="7C83D8B3"/>
    <w:rsid w:val="7CA4EE1E"/>
    <w:rsid w:val="7D8D4F44"/>
    <w:rsid w:val="7E5EDA1F"/>
    <w:rsid w:val="7E7B0561"/>
    <w:rsid w:val="7EA750F9"/>
    <w:rsid w:val="7EC36762"/>
    <w:rsid w:val="7EF7D11D"/>
    <w:rsid w:val="7F04E8A7"/>
    <w:rsid w:val="7F42D8FF"/>
    <w:rsid w:val="7FC46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Gautam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2E5"/>
    <w:pPr>
      <w:spacing w:after="200" w:line="276" w:lineRule="auto"/>
    </w:pPr>
    <w:rPr>
      <w:rFonts w:cs="Times New Roman"/>
      <w:sz w:val="22"/>
      <w:szCs w:val="22"/>
    </w:rPr>
  </w:style>
  <w:style w:type="paragraph" w:styleId="Heading1">
    <w:name w:val="heading 1"/>
    <w:basedOn w:val="Normal"/>
    <w:next w:val="Normal"/>
    <w:link w:val="Heading1Char"/>
    <w:qFormat/>
    <w:rsid w:val="00D70894"/>
    <w:pPr>
      <w:keepNext/>
      <w:keepLines/>
      <w:spacing w:before="480" w:after="0" w:line="240" w:lineRule="auto"/>
      <w:ind w:left="432" w:hanging="432"/>
      <w:jc w:val="both"/>
      <w:outlineLvl w:val="0"/>
    </w:pPr>
    <w:rPr>
      <w:rFonts w:ascii="Arial" w:eastAsia="Times New Roman" w:hAnsi="Arial" w:cs="Gautami"/>
      <w:b/>
      <w:bCs/>
      <w:szCs w:val="28"/>
    </w:rPr>
  </w:style>
  <w:style w:type="paragraph" w:styleId="Heading2">
    <w:name w:val="heading 2"/>
    <w:basedOn w:val="Normal"/>
    <w:next w:val="Normal"/>
    <w:link w:val="Heading2Char"/>
    <w:uiPriority w:val="9"/>
    <w:unhideWhenUsed/>
    <w:qFormat/>
    <w:rsid w:val="00AE3175"/>
    <w:pPr>
      <w:keepNext/>
      <w:keepLines/>
      <w:spacing w:before="200" w:after="0"/>
      <w:outlineLvl w:val="1"/>
    </w:pPr>
    <w:rPr>
      <w:rFonts w:ascii="Cambria" w:eastAsia="Times New Roman" w:hAnsi="Cambria" w:cs="Gautami"/>
      <w:b/>
      <w:bCs/>
      <w:color w:val="4F81BD"/>
      <w:sz w:val="26"/>
      <w:szCs w:val="26"/>
    </w:rPr>
  </w:style>
  <w:style w:type="paragraph" w:styleId="Heading3">
    <w:name w:val="heading 3"/>
    <w:basedOn w:val="Normal"/>
    <w:next w:val="Normal"/>
    <w:link w:val="Heading3Char"/>
    <w:uiPriority w:val="9"/>
    <w:semiHidden/>
    <w:unhideWhenUsed/>
    <w:qFormat/>
    <w:rsid w:val="008B554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894"/>
    <w:rPr>
      <w:rFonts w:ascii="Arial" w:eastAsia="Times New Roman" w:hAnsi="Arial" w:cs="Gautami"/>
      <w:b/>
      <w:bCs/>
      <w:szCs w:val="28"/>
    </w:rPr>
  </w:style>
  <w:style w:type="paragraph" w:styleId="NoSpacing">
    <w:name w:val="No Spacing"/>
    <w:uiPriority w:val="1"/>
    <w:qFormat/>
    <w:rsid w:val="007438D6"/>
    <w:rPr>
      <w:rFonts w:eastAsia="Times New Roman" w:cs="Times New Roman"/>
      <w:sz w:val="22"/>
      <w:szCs w:val="22"/>
      <w:lang w:val="en-IN" w:eastAsia="en-IN"/>
    </w:rPr>
  </w:style>
  <w:style w:type="paragraph" w:styleId="ListParagraph">
    <w:name w:val="List Paragraph"/>
    <w:aliases w:val="section 1 para"/>
    <w:basedOn w:val="Normal"/>
    <w:link w:val="ListParagraphChar"/>
    <w:uiPriority w:val="34"/>
    <w:qFormat/>
    <w:rsid w:val="007438D6"/>
    <w:pPr>
      <w:ind w:left="720"/>
      <w:contextualSpacing/>
    </w:pPr>
    <w:rPr>
      <w:sz w:val="20"/>
      <w:szCs w:val="20"/>
    </w:rPr>
  </w:style>
  <w:style w:type="table" w:styleId="TableGrid">
    <w:name w:val="Table Grid"/>
    <w:basedOn w:val="TableNormal"/>
    <w:uiPriority w:val="59"/>
    <w:rsid w:val="007438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section 1 para Char"/>
    <w:link w:val="ListParagraph"/>
    <w:uiPriority w:val="34"/>
    <w:locked/>
    <w:rsid w:val="008F597F"/>
    <w:rPr>
      <w:rFonts w:ascii="Calibri" w:eastAsia="Calibri" w:hAnsi="Calibri" w:cs="Times New Roman"/>
    </w:rPr>
  </w:style>
  <w:style w:type="paragraph" w:customStyle="1" w:styleId="Default">
    <w:name w:val="Default"/>
    <w:rsid w:val="002604F7"/>
    <w:pPr>
      <w:autoSpaceDE w:val="0"/>
      <w:autoSpaceDN w:val="0"/>
      <w:adjustRightInd w:val="0"/>
    </w:pPr>
    <w:rPr>
      <w:rFonts w:eastAsia="Times New Roman" w:cs="Calibri"/>
      <w:color w:val="000000"/>
      <w:sz w:val="24"/>
      <w:szCs w:val="24"/>
    </w:rPr>
  </w:style>
  <w:style w:type="character" w:styleId="Hyperlink">
    <w:name w:val="Hyperlink"/>
    <w:uiPriority w:val="99"/>
    <w:rsid w:val="004A0E36"/>
    <w:rPr>
      <w:color w:val="0000FF"/>
      <w:u w:val="single"/>
    </w:rPr>
  </w:style>
  <w:style w:type="paragraph" w:styleId="BalloonText">
    <w:name w:val="Balloon Text"/>
    <w:basedOn w:val="Normal"/>
    <w:link w:val="BalloonTextChar"/>
    <w:uiPriority w:val="99"/>
    <w:semiHidden/>
    <w:unhideWhenUsed/>
    <w:rsid w:val="00E35D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D9F"/>
    <w:rPr>
      <w:rFonts w:ascii="Tahoma" w:eastAsia="Calibri" w:hAnsi="Tahoma" w:cs="Tahoma"/>
      <w:sz w:val="16"/>
      <w:szCs w:val="16"/>
    </w:rPr>
  </w:style>
  <w:style w:type="paragraph" w:styleId="Header">
    <w:name w:val="header"/>
    <w:basedOn w:val="Normal"/>
    <w:link w:val="HeaderChar"/>
    <w:uiPriority w:val="99"/>
    <w:unhideWhenUsed/>
    <w:rsid w:val="00257095"/>
    <w:pPr>
      <w:tabs>
        <w:tab w:val="center" w:pos="4680"/>
        <w:tab w:val="right" w:pos="9360"/>
      </w:tabs>
      <w:spacing w:after="0" w:line="240" w:lineRule="auto"/>
    </w:pPr>
    <w:rPr>
      <w:rFonts w:eastAsia="Times New Roman" w:cs="Mangal"/>
      <w:szCs w:val="20"/>
      <w:lang w:bidi="hi-IN"/>
    </w:rPr>
  </w:style>
  <w:style w:type="character" w:customStyle="1" w:styleId="HeaderChar">
    <w:name w:val="Header Char"/>
    <w:basedOn w:val="DefaultParagraphFont"/>
    <w:link w:val="Header"/>
    <w:uiPriority w:val="99"/>
    <w:rsid w:val="00257095"/>
    <w:rPr>
      <w:rFonts w:eastAsia="Times New Roman" w:cs="Mangal"/>
      <w:szCs w:val="20"/>
      <w:lang w:bidi="hi-IN"/>
    </w:rPr>
  </w:style>
  <w:style w:type="paragraph" w:styleId="Footer">
    <w:name w:val="footer"/>
    <w:basedOn w:val="Normal"/>
    <w:link w:val="FooterChar"/>
    <w:uiPriority w:val="99"/>
    <w:unhideWhenUsed/>
    <w:rsid w:val="00515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F57"/>
    <w:rPr>
      <w:rFonts w:ascii="Calibri" w:eastAsia="Calibri" w:hAnsi="Calibri" w:cs="Times New Roman"/>
    </w:rPr>
  </w:style>
  <w:style w:type="paragraph" w:styleId="BodyText2">
    <w:name w:val="Body Text 2"/>
    <w:basedOn w:val="Normal"/>
    <w:link w:val="BodyText2Char"/>
    <w:unhideWhenUsed/>
    <w:rsid w:val="003D034B"/>
    <w:pPr>
      <w:spacing w:after="0" w:line="240" w:lineRule="auto"/>
      <w:ind w:right="-130"/>
      <w:jc w:val="center"/>
    </w:pPr>
    <w:rPr>
      <w:rFonts w:ascii="Times New Roman" w:eastAsia="Times New Roman" w:hAnsi="Times New Roman"/>
      <w:b/>
      <w:bCs/>
      <w:sz w:val="24"/>
      <w:szCs w:val="24"/>
      <w:u w:val="single"/>
    </w:rPr>
  </w:style>
  <w:style w:type="character" w:customStyle="1" w:styleId="BodyText2Char">
    <w:name w:val="Body Text 2 Char"/>
    <w:basedOn w:val="DefaultParagraphFont"/>
    <w:link w:val="BodyText2"/>
    <w:rsid w:val="003D034B"/>
    <w:rPr>
      <w:rFonts w:ascii="Times New Roman" w:eastAsia="Times New Roman" w:hAnsi="Times New Roman" w:cs="Times New Roman"/>
      <w:b/>
      <w:bCs/>
      <w:sz w:val="24"/>
      <w:szCs w:val="24"/>
      <w:u w:val="single"/>
    </w:rPr>
  </w:style>
  <w:style w:type="paragraph" w:styleId="NormalWeb">
    <w:name w:val="Normal (Web)"/>
    <w:basedOn w:val="Normal"/>
    <w:uiPriority w:val="99"/>
    <w:unhideWhenUsed/>
    <w:rsid w:val="008E4CAC"/>
    <w:pPr>
      <w:spacing w:before="100" w:beforeAutospacing="1" w:after="100" w:afterAutospacing="1" w:line="240" w:lineRule="auto"/>
    </w:pPr>
    <w:rPr>
      <w:rFonts w:ascii="Times New Roman" w:eastAsia="Times New Roman" w:hAnsi="Times New Roman"/>
      <w:sz w:val="24"/>
      <w:szCs w:val="24"/>
    </w:rPr>
  </w:style>
  <w:style w:type="character" w:customStyle="1" w:styleId="apple-tab-span">
    <w:name w:val="apple-tab-span"/>
    <w:basedOn w:val="DefaultParagraphFont"/>
    <w:rsid w:val="008E4CAC"/>
  </w:style>
  <w:style w:type="character" w:styleId="FollowedHyperlink">
    <w:name w:val="FollowedHyperlink"/>
    <w:basedOn w:val="DefaultParagraphFont"/>
    <w:uiPriority w:val="99"/>
    <w:semiHidden/>
    <w:unhideWhenUsed/>
    <w:rsid w:val="00796D59"/>
    <w:rPr>
      <w:color w:val="800080"/>
      <w:u w:val="single"/>
    </w:rPr>
  </w:style>
  <w:style w:type="paragraph" w:styleId="CommentText">
    <w:name w:val="annotation text"/>
    <w:basedOn w:val="Normal"/>
    <w:link w:val="CommentTextChar"/>
    <w:uiPriority w:val="99"/>
    <w:semiHidden/>
    <w:unhideWhenUsed/>
    <w:rsid w:val="001C1183"/>
    <w:pPr>
      <w:spacing w:line="240" w:lineRule="auto"/>
    </w:pPr>
    <w:rPr>
      <w:rFonts w:cs="Gautami"/>
      <w:sz w:val="20"/>
      <w:szCs w:val="20"/>
    </w:rPr>
  </w:style>
  <w:style w:type="character" w:customStyle="1" w:styleId="CommentTextChar">
    <w:name w:val="Comment Text Char"/>
    <w:basedOn w:val="DefaultParagraphFont"/>
    <w:link w:val="CommentText"/>
    <w:uiPriority w:val="99"/>
    <w:semiHidden/>
    <w:rsid w:val="001C1183"/>
    <w:rPr>
      <w:sz w:val="20"/>
      <w:szCs w:val="20"/>
    </w:rPr>
  </w:style>
  <w:style w:type="character" w:customStyle="1" w:styleId="Heading2Char">
    <w:name w:val="Heading 2 Char"/>
    <w:basedOn w:val="DefaultParagraphFont"/>
    <w:link w:val="Heading2"/>
    <w:uiPriority w:val="9"/>
    <w:rsid w:val="00AE3175"/>
    <w:rPr>
      <w:rFonts w:ascii="Cambria" w:eastAsia="Times New Roman" w:hAnsi="Cambria" w:cs="Gautami"/>
      <w:b/>
      <w:bCs/>
      <w:color w:val="4F81BD"/>
      <w:sz w:val="26"/>
      <w:szCs w:val="26"/>
    </w:rPr>
  </w:style>
  <w:style w:type="paragraph" w:styleId="BodyTextIndent">
    <w:name w:val="Body Text Indent"/>
    <w:basedOn w:val="Normal"/>
    <w:link w:val="BodyTextIndentChar"/>
    <w:uiPriority w:val="99"/>
    <w:semiHidden/>
    <w:unhideWhenUsed/>
    <w:rsid w:val="00EB2836"/>
    <w:pPr>
      <w:spacing w:after="120"/>
      <w:ind w:left="283"/>
    </w:pPr>
  </w:style>
  <w:style w:type="character" w:customStyle="1" w:styleId="BodyTextIndentChar">
    <w:name w:val="Body Text Indent Char"/>
    <w:basedOn w:val="DefaultParagraphFont"/>
    <w:link w:val="BodyTextIndent"/>
    <w:uiPriority w:val="99"/>
    <w:semiHidden/>
    <w:rsid w:val="00EB2836"/>
    <w:rPr>
      <w:rFonts w:ascii="Calibri" w:eastAsia="Calibri" w:hAnsi="Calibri" w:cs="Times New Roman"/>
    </w:rPr>
  </w:style>
  <w:style w:type="paragraph" w:customStyle="1" w:styleId="m-5169373990549814062msolistparagraph">
    <w:name w:val="m_-5169373990549814062msolistparagraph"/>
    <w:basedOn w:val="Normal"/>
    <w:rsid w:val="00870224"/>
    <w:pPr>
      <w:spacing w:before="100" w:beforeAutospacing="1" w:after="100" w:afterAutospacing="1" w:line="240" w:lineRule="auto"/>
    </w:pPr>
    <w:rPr>
      <w:rFonts w:ascii="Times New Roman" w:eastAsia="Times New Roman" w:hAnsi="Times New Roman"/>
      <w:sz w:val="24"/>
      <w:szCs w:val="24"/>
    </w:rPr>
  </w:style>
  <w:style w:type="paragraph" w:customStyle="1" w:styleId="m-7746202117891379936msolistparagraph">
    <w:name w:val="m_-7746202117891379936msolistparagraph"/>
    <w:basedOn w:val="Normal"/>
    <w:rsid w:val="00264BBF"/>
    <w:pPr>
      <w:spacing w:before="100" w:beforeAutospacing="1" w:after="100" w:afterAutospacing="1" w:line="240" w:lineRule="auto"/>
    </w:pPr>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012E5"/>
    <w:rPr>
      <w:sz w:val="16"/>
      <w:szCs w:val="16"/>
    </w:rPr>
  </w:style>
  <w:style w:type="paragraph" w:styleId="CommentSubject">
    <w:name w:val="annotation subject"/>
    <w:basedOn w:val="CommentText"/>
    <w:next w:val="CommentText"/>
    <w:link w:val="CommentSubjectChar"/>
    <w:uiPriority w:val="99"/>
    <w:semiHidden/>
    <w:unhideWhenUsed/>
    <w:rsid w:val="00F012E5"/>
    <w:rPr>
      <w:rFonts w:cs="Times New Roman"/>
      <w:b/>
      <w:bCs/>
    </w:rPr>
  </w:style>
  <w:style w:type="character" w:customStyle="1" w:styleId="CommentSubjectChar">
    <w:name w:val="Comment Subject Char"/>
    <w:basedOn w:val="CommentTextChar"/>
    <w:link w:val="CommentSubject"/>
    <w:uiPriority w:val="99"/>
    <w:semiHidden/>
    <w:rsid w:val="00F012E5"/>
    <w:rPr>
      <w:rFonts w:cs="Times New Roman"/>
      <w:b/>
      <w:bCs/>
      <w:sz w:val="20"/>
      <w:szCs w:val="20"/>
    </w:rPr>
  </w:style>
  <w:style w:type="character" w:customStyle="1" w:styleId="UnresolvedMention1">
    <w:name w:val="Unresolved Mention1"/>
    <w:basedOn w:val="DefaultParagraphFont"/>
    <w:uiPriority w:val="99"/>
    <w:semiHidden/>
    <w:unhideWhenUsed/>
    <w:rsid w:val="00FA2AD8"/>
    <w:rPr>
      <w:color w:val="605E5C"/>
      <w:shd w:val="clear" w:color="auto" w:fill="E1DFDD"/>
    </w:rPr>
  </w:style>
  <w:style w:type="character" w:customStyle="1" w:styleId="Heading3Char">
    <w:name w:val="Heading 3 Char"/>
    <w:basedOn w:val="DefaultParagraphFont"/>
    <w:link w:val="Heading3"/>
    <w:uiPriority w:val="9"/>
    <w:semiHidden/>
    <w:rsid w:val="008B554B"/>
    <w:rPr>
      <w:rFonts w:asciiTheme="majorHAnsi" w:eastAsiaTheme="majorEastAsia" w:hAnsiTheme="majorHAnsi" w:cstheme="majorBidi"/>
      <w:b/>
      <w:bCs/>
      <w:color w:val="4F81BD" w:themeColor="accent1"/>
      <w:sz w:val="22"/>
      <w:szCs w:val="22"/>
    </w:rPr>
  </w:style>
  <w:style w:type="table" w:customStyle="1" w:styleId="TableGrid0">
    <w:name w:val="TableGrid"/>
    <w:rsid w:val="008B554B"/>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ormaltextrun">
    <w:name w:val="normaltextrun"/>
    <w:basedOn w:val="DefaultParagraphFont"/>
    <w:rsid w:val="008B554B"/>
  </w:style>
  <w:style w:type="character" w:customStyle="1" w:styleId="eop">
    <w:name w:val="eop"/>
    <w:basedOn w:val="DefaultParagraphFont"/>
    <w:rsid w:val="008B554B"/>
  </w:style>
  <w:style w:type="paragraph" w:customStyle="1" w:styleId="paragraph">
    <w:name w:val="paragraph"/>
    <w:basedOn w:val="Normal"/>
    <w:rsid w:val="008B554B"/>
    <w:pPr>
      <w:spacing w:before="100" w:beforeAutospacing="1" w:after="100" w:afterAutospacing="1" w:line="240" w:lineRule="auto"/>
    </w:pPr>
    <w:rPr>
      <w:rFonts w:ascii="Times New Roman" w:eastAsia="Times New Roman" w:hAnsi="Times New Roman"/>
      <w:sz w:val="24"/>
      <w:szCs w:val="24"/>
    </w:rPr>
  </w:style>
  <w:style w:type="character" w:customStyle="1" w:styleId="scxw81727542">
    <w:name w:val="scxw81727542"/>
    <w:basedOn w:val="DefaultParagraphFont"/>
    <w:rsid w:val="008B554B"/>
  </w:style>
  <w:style w:type="paragraph" w:styleId="HTMLPreformatted">
    <w:name w:val="HTML Preformatted"/>
    <w:basedOn w:val="Normal"/>
    <w:link w:val="HTMLPreformattedChar"/>
    <w:uiPriority w:val="99"/>
    <w:unhideWhenUsed/>
    <w:rsid w:val="00D056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05650"/>
    <w:rPr>
      <w:rFonts w:ascii="Courier New" w:eastAsia="Times New Roman" w:hAnsi="Courier New" w:cs="Courier New"/>
    </w:rPr>
  </w:style>
  <w:style w:type="character" w:customStyle="1" w:styleId="y2iqfc">
    <w:name w:val="y2iqfc"/>
    <w:basedOn w:val="DefaultParagraphFont"/>
    <w:rsid w:val="00D05650"/>
  </w:style>
  <w:style w:type="character" w:customStyle="1" w:styleId="UnresolvedMention">
    <w:name w:val="Unresolved Mention"/>
    <w:basedOn w:val="DefaultParagraphFont"/>
    <w:uiPriority w:val="99"/>
    <w:unhideWhenUsed/>
    <w:rsid w:val="00A22515"/>
    <w:rPr>
      <w:color w:val="605E5C"/>
      <w:shd w:val="clear" w:color="auto" w:fill="E1DFDD"/>
    </w:rPr>
  </w:style>
  <w:style w:type="character" w:customStyle="1" w:styleId="Mention">
    <w:name w:val="Mention"/>
    <w:basedOn w:val="DefaultParagraphFont"/>
    <w:uiPriority w:val="99"/>
    <w:unhideWhenUsed/>
    <w:rsid w:val="00A22515"/>
    <w:rPr>
      <w:color w:val="2B579A"/>
      <w:shd w:val="clear" w:color="auto" w:fill="E1DFDD"/>
    </w:rPr>
  </w:style>
  <w:style w:type="table" w:customStyle="1" w:styleId="GridTable4Accent1">
    <w:name w:val="Grid Table 4 Accent 1"/>
    <w:basedOn w:val="TableNormal"/>
    <w:uiPriority w:val="49"/>
    <w:rsid w:val="00B11FA6"/>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r="http://schemas.openxmlformats.org/officeDocument/2006/relationships" xmlns:w="http://schemas.openxmlformats.org/wordprocessingml/2006/main">
  <w:divs>
    <w:div w:id="3173997">
      <w:bodyDiv w:val="1"/>
      <w:marLeft w:val="0"/>
      <w:marRight w:val="0"/>
      <w:marTop w:val="0"/>
      <w:marBottom w:val="0"/>
      <w:divBdr>
        <w:top w:val="none" w:sz="0" w:space="0" w:color="auto"/>
        <w:left w:val="none" w:sz="0" w:space="0" w:color="auto"/>
        <w:bottom w:val="none" w:sz="0" w:space="0" w:color="auto"/>
        <w:right w:val="none" w:sz="0" w:space="0" w:color="auto"/>
      </w:divBdr>
    </w:div>
    <w:div w:id="7298149">
      <w:bodyDiv w:val="1"/>
      <w:marLeft w:val="0"/>
      <w:marRight w:val="0"/>
      <w:marTop w:val="0"/>
      <w:marBottom w:val="0"/>
      <w:divBdr>
        <w:top w:val="none" w:sz="0" w:space="0" w:color="auto"/>
        <w:left w:val="none" w:sz="0" w:space="0" w:color="auto"/>
        <w:bottom w:val="none" w:sz="0" w:space="0" w:color="auto"/>
        <w:right w:val="none" w:sz="0" w:space="0" w:color="auto"/>
      </w:divBdr>
    </w:div>
    <w:div w:id="33508676">
      <w:bodyDiv w:val="1"/>
      <w:marLeft w:val="0"/>
      <w:marRight w:val="0"/>
      <w:marTop w:val="0"/>
      <w:marBottom w:val="0"/>
      <w:divBdr>
        <w:top w:val="none" w:sz="0" w:space="0" w:color="auto"/>
        <w:left w:val="none" w:sz="0" w:space="0" w:color="auto"/>
        <w:bottom w:val="none" w:sz="0" w:space="0" w:color="auto"/>
        <w:right w:val="none" w:sz="0" w:space="0" w:color="auto"/>
      </w:divBdr>
    </w:div>
    <w:div w:id="76825847">
      <w:bodyDiv w:val="1"/>
      <w:marLeft w:val="0"/>
      <w:marRight w:val="0"/>
      <w:marTop w:val="0"/>
      <w:marBottom w:val="0"/>
      <w:divBdr>
        <w:top w:val="none" w:sz="0" w:space="0" w:color="auto"/>
        <w:left w:val="none" w:sz="0" w:space="0" w:color="auto"/>
        <w:bottom w:val="none" w:sz="0" w:space="0" w:color="auto"/>
        <w:right w:val="none" w:sz="0" w:space="0" w:color="auto"/>
      </w:divBdr>
    </w:div>
    <w:div w:id="86539974">
      <w:bodyDiv w:val="1"/>
      <w:marLeft w:val="0"/>
      <w:marRight w:val="0"/>
      <w:marTop w:val="0"/>
      <w:marBottom w:val="0"/>
      <w:divBdr>
        <w:top w:val="none" w:sz="0" w:space="0" w:color="auto"/>
        <w:left w:val="none" w:sz="0" w:space="0" w:color="auto"/>
        <w:bottom w:val="none" w:sz="0" w:space="0" w:color="auto"/>
        <w:right w:val="none" w:sz="0" w:space="0" w:color="auto"/>
      </w:divBdr>
    </w:div>
    <w:div w:id="93984511">
      <w:bodyDiv w:val="1"/>
      <w:marLeft w:val="0"/>
      <w:marRight w:val="0"/>
      <w:marTop w:val="0"/>
      <w:marBottom w:val="0"/>
      <w:divBdr>
        <w:top w:val="none" w:sz="0" w:space="0" w:color="auto"/>
        <w:left w:val="none" w:sz="0" w:space="0" w:color="auto"/>
        <w:bottom w:val="none" w:sz="0" w:space="0" w:color="auto"/>
        <w:right w:val="none" w:sz="0" w:space="0" w:color="auto"/>
      </w:divBdr>
    </w:div>
    <w:div w:id="127092166">
      <w:bodyDiv w:val="1"/>
      <w:marLeft w:val="0"/>
      <w:marRight w:val="0"/>
      <w:marTop w:val="0"/>
      <w:marBottom w:val="0"/>
      <w:divBdr>
        <w:top w:val="none" w:sz="0" w:space="0" w:color="auto"/>
        <w:left w:val="none" w:sz="0" w:space="0" w:color="auto"/>
        <w:bottom w:val="none" w:sz="0" w:space="0" w:color="auto"/>
        <w:right w:val="none" w:sz="0" w:space="0" w:color="auto"/>
      </w:divBdr>
    </w:div>
    <w:div w:id="129329533">
      <w:bodyDiv w:val="1"/>
      <w:marLeft w:val="0"/>
      <w:marRight w:val="0"/>
      <w:marTop w:val="0"/>
      <w:marBottom w:val="0"/>
      <w:divBdr>
        <w:top w:val="none" w:sz="0" w:space="0" w:color="auto"/>
        <w:left w:val="none" w:sz="0" w:space="0" w:color="auto"/>
        <w:bottom w:val="none" w:sz="0" w:space="0" w:color="auto"/>
        <w:right w:val="none" w:sz="0" w:space="0" w:color="auto"/>
      </w:divBdr>
    </w:div>
    <w:div w:id="185826003">
      <w:bodyDiv w:val="1"/>
      <w:marLeft w:val="0"/>
      <w:marRight w:val="0"/>
      <w:marTop w:val="0"/>
      <w:marBottom w:val="0"/>
      <w:divBdr>
        <w:top w:val="none" w:sz="0" w:space="0" w:color="auto"/>
        <w:left w:val="none" w:sz="0" w:space="0" w:color="auto"/>
        <w:bottom w:val="none" w:sz="0" w:space="0" w:color="auto"/>
        <w:right w:val="none" w:sz="0" w:space="0" w:color="auto"/>
      </w:divBdr>
    </w:div>
    <w:div w:id="187917987">
      <w:bodyDiv w:val="1"/>
      <w:marLeft w:val="0"/>
      <w:marRight w:val="0"/>
      <w:marTop w:val="0"/>
      <w:marBottom w:val="0"/>
      <w:divBdr>
        <w:top w:val="none" w:sz="0" w:space="0" w:color="auto"/>
        <w:left w:val="none" w:sz="0" w:space="0" w:color="auto"/>
        <w:bottom w:val="none" w:sz="0" w:space="0" w:color="auto"/>
        <w:right w:val="none" w:sz="0" w:space="0" w:color="auto"/>
      </w:divBdr>
    </w:div>
    <w:div w:id="221449967">
      <w:bodyDiv w:val="1"/>
      <w:marLeft w:val="0"/>
      <w:marRight w:val="0"/>
      <w:marTop w:val="0"/>
      <w:marBottom w:val="0"/>
      <w:divBdr>
        <w:top w:val="none" w:sz="0" w:space="0" w:color="auto"/>
        <w:left w:val="none" w:sz="0" w:space="0" w:color="auto"/>
        <w:bottom w:val="none" w:sz="0" w:space="0" w:color="auto"/>
        <w:right w:val="none" w:sz="0" w:space="0" w:color="auto"/>
      </w:divBdr>
    </w:div>
    <w:div w:id="261573396">
      <w:bodyDiv w:val="1"/>
      <w:marLeft w:val="0"/>
      <w:marRight w:val="0"/>
      <w:marTop w:val="0"/>
      <w:marBottom w:val="0"/>
      <w:divBdr>
        <w:top w:val="none" w:sz="0" w:space="0" w:color="auto"/>
        <w:left w:val="none" w:sz="0" w:space="0" w:color="auto"/>
        <w:bottom w:val="none" w:sz="0" w:space="0" w:color="auto"/>
        <w:right w:val="none" w:sz="0" w:space="0" w:color="auto"/>
      </w:divBdr>
    </w:div>
    <w:div w:id="391125875">
      <w:bodyDiv w:val="1"/>
      <w:marLeft w:val="0"/>
      <w:marRight w:val="0"/>
      <w:marTop w:val="0"/>
      <w:marBottom w:val="0"/>
      <w:divBdr>
        <w:top w:val="none" w:sz="0" w:space="0" w:color="auto"/>
        <w:left w:val="none" w:sz="0" w:space="0" w:color="auto"/>
        <w:bottom w:val="none" w:sz="0" w:space="0" w:color="auto"/>
        <w:right w:val="none" w:sz="0" w:space="0" w:color="auto"/>
      </w:divBdr>
    </w:div>
    <w:div w:id="419135381">
      <w:bodyDiv w:val="1"/>
      <w:marLeft w:val="0"/>
      <w:marRight w:val="0"/>
      <w:marTop w:val="0"/>
      <w:marBottom w:val="0"/>
      <w:divBdr>
        <w:top w:val="none" w:sz="0" w:space="0" w:color="auto"/>
        <w:left w:val="none" w:sz="0" w:space="0" w:color="auto"/>
        <w:bottom w:val="none" w:sz="0" w:space="0" w:color="auto"/>
        <w:right w:val="none" w:sz="0" w:space="0" w:color="auto"/>
      </w:divBdr>
    </w:div>
    <w:div w:id="421221389">
      <w:bodyDiv w:val="1"/>
      <w:marLeft w:val="0"/>
      <w:marRight w:val="0"/>
      <w:marTop w:val="0"/>
      <w:marBottom w:val="0"/>
      <w:divBdr>
        <w:top w:val="none" w:sz="0" w:space="0" w:color="auto"/>
        <w:left w:val="none" w:sz="0" w:space="0" w:color="auto"/>
        <w:bottom w:val="none" w:sz="0" w:space="0" w:color="auto"/>
        <w:right w:val="none" w:sz="0" w:space="0" w:color="auto"/>
      </w:divBdr>
    </w:div>
    <w:div w:id="424502468">
      <w:bodyDiv w:val="1"/>
      <w:marLeft w:val="0"/>
      <w:marRight w:val="0"/>
      <w:marTop w:val="0"/>
      <w:marBottom w:val="0"/>
      <w:divBdr>
        <w:top w:val="none" w:sz="0" w:space="0" w:color="auto"/>
        <w:left w:val="none" w:sz="0" w:space="0" w:color="auto"/>
        <w:bottom w:val="none" w:sz="0" w:space="0" w:color="auto"/>
        <w:right w:val="none" w:sz="0" w:space="0" w:color="auto"/>
      </w:divBdr>
    </w:div>
    <w:div w:id="462427251">
      <w:bodyDiv w:val="1"/>
      <w:marLeft w:val="0"/>
      <w:marRight w:val="0"/>
      <w:marTop w:val="0"/>
      <w:marBottom w:val="0"/>
      <w:divBdr>
        <w:top w:val="none" w:sz="0" w:space="0" w:color="auto"/>
        <w:left w:val="none" w:sz="0" w:space="0" w:color="auto"/>
        <w:bottom w:val="none" w:sz="0" w:space="0" w:color="auto"/>
        <w:right w:val="none" w:sz="0" w:space="0" w:color="auto"/>
      </w:divBdr>
    </w:div>
    <w:div w:id="466823243">
      <w:bodyDiv w:val="1"/>
      <w:marLeft w:val="0"/>
      <w:marRight w:val="0"/>
      <w:marTop w:val="0"/>
      <w:marBottom w:val="0"/>
      <w:divBdr>
        <w:top w:val="none" w:sz="0" w:space="0" w:color="auto"/>
        <w:left w:val="none" w:sz="0" w:space="0" w:color="auto"/>
        <w:bottom w:val="none" w:sz="0" w:space="0" w:color="auto"/>
        <w:right w:val="none" w:sz="0" w:space="0" w:color="auto"/>
      </w:divBdr>
    </w:div>
    <w:div w:id="489295012">
      <w:bodyDiv w:val="1"/>
      <w:marLeft w:val="0"/>
      <w:marRight w:val="0"/>
      <w:marTop w:val="0"/>
      <w:marBottom w:val="0"/>
      <w:divBdr>
        <w:top w:val="none" w:sz="0" w:space="0" w:color="auto"/>
        <w:left w:val="none" w:sz="0" w:space="0" w:color="auto"/>
        <w:bottom w:val="none" w:sz="0" w:space="0" w:color="auto"/>
        <w:right w:val="none" w:sz="0" w:space="0" w:color="auto"/>
      </w:divBdr>
    </w:div>
    <w:div w:id="534775894">
      <w:bodyDiv w:val="1"/>
      <w:marLeft w:val="0"/>
      <w:marRight w:val="0"/>
      <w:marTop w:val="0"/>
      <w:marBottom w:val="0"/>
      <w:divBdr>
        <w:top w:val="none" w:sz="0" w:space="0" w:color="auto"/>
        <w:left w:val="none" w:sz="0" w:space="0" w:color="auto"/>
        <w:bottom w:val="none" w:sz="0" w:space="0" w:color="auto"/>
        <w:right w:val="none" w:sz="0" w:space="0" w:color="auto"/>
      </w:divBdr>
      <w:divsChild>
        <w:div w:id="57292217">
          <w:marLeft w:val="0"/>
          <w:marRight w:val="0"/>
          <w:marTop w:val="0"/>
          <w:marBottom w:val="0"/>
          <w:divBdr>
            <w:top w:val="none" w:sz="0" w:space="0" w:color="auto"/>
            <w:left w:val="none" w:sz="0" w:space="0" w:color="auto"/>
            <w:bottom w:val="none" w:sz="0" w:space="0" w:color="auto"/>
            <w:right w:val="none" w:sz="0" w:space="0" w:color="auto"/>
          </w:divBdr>
        </w:div>
        <w:div w:id="276060607">
          <w:marLeft w:val="0"/>
          <w:marRight w:val="0"/>
          <w:marTop w:val="0"/>
          <w:marBottom w:val="0"/>
          <w:divBdr>
            <w:top w:val="none" w:sz="0" w:space="0" w:color="auto"/>
            <w:left w:val="none" w:sz="0" w:space="0" w:color="auto"/>
            <w:bottom w:val="none" w:sz="0" w:space="0" w:color="auto"/>
            <w:right w:val="none" w:sz="0" w:space="0" w:color="auto"/>
          </w:divBdr>
        </w:div>
        <w:div w:id="333382677">
          <w:marLeft w:val="0"/>
          <w:marRight w:val="0"/>
          <w:marTop w:val="0"/>
          <w:marBottom w:val="0"/>
          <w:divBdr>
            <w:top w:val="none" w:sz="0" w:space="0" w:color="auto"/>
            <w:left w:val="none" w:sz="0" w:space="0" w:color="auto"/>
            <w:bottom w:val="none" w:sz="0" w:space="0" w:color="auto"/>
            <w:right w:val="none" w:sz="0" w:space="0" w:color="auto"/>
          </w:divBdr>
        </w:div>
        <w:div w:id="1348100923">
          <w:marLeft w:val="0"/>
          <w:marRight w:val="0"/>
          <w:marTop w:val="0"/>
          <w:marBottom w:val="0"/>
          <w:divBdr>
            <w:top w:val="none" w:sz="0" w:space="0" w:color="auto"/>
            <w:left w:val="none" w:sz="0" w:space="0" w:color="auto"/>
            <w:bottom w:val="none" w:sz="0" w:space="0" w:color="auto"/>
            <w:right w:val="none" w:sz="0" w:space="0" w:color="auto"/>
          </w:divBdr>
        </w:div>
      </w:divsChild>
    </w:div>
    <w:div w:id="540897437">
      <w:bodyDiv w:val="1"/>
      <w:marLeft w:val="0"/>
      <w:marRight w:val="0"/>
      <w:marTop w:val="0"/>
      <w:marBottom w:val="0"/>
      <w:divBdr>
        <w:top w:val="none" w:sz="0" w:space="0" w:color="auto"/>
        <w:left w:val="none" w:sz="0" w:space="0" w:color="auto"/>
        <w:bottom w:val="none" w:sz="0" w:space="0" w:color="auto"/>
        <w:right w:val="none" w:sz="0" w:space="0" w:color="auto"/>
      </w:divBdr>
    </w:div>
    <w:div w:id="543449311">
      <w:bodyDiv w:val="1"/>
      <w:marLeft w:val="0"/>
      <w:marRight w:val="0"/>
      <w:marTop w:val="0"/>
      <w:marBottom w:val="0"/>
      <w:divBdr>
        <w:top w:val="none" w:sz="0" w:space="0" w:color="auto"/>
        <w:left w:val="none" w:sz="0" w:space="0" w:color="auto"/>
        <w:bottom w:val="none" w:sz="0" w:space="0" w:color="auto"/>
        <w:right w:val="none" w:sz="0" w:space="0" w:color="auto"/>
      </w:divBdr>
    </w:div>
    <w:div w:id="573245911">
      <w:bodyDiv w:val="1"/>
      <w:marLeft w:val="0"/>
      <w:marRight w:val="0"/>
      <w:marTop w:val="0"/>
      <w:marBottom w:val="0"/>
      <w:divBdr>
        <w:top w:val="none" w:sz="0" w:space="0" w:color="auto"/>
        <w:left w:val="none" w:sz="0" w:space="0" w:color="auto"/>
        <w:bottom w:val="none" w:sz="0" w:space="0" w:color="auto"/>
        <w:right w:val="none" w:sz="0" w:space="0" w:color="auto"/>
      </w:divBdr>
    </w:div>
    <w:div w:id="597249948">
      <w:bodyDiv w:val="1"/>
      <w:marLeft w:val="0"/>
      <w:marRight w:val="0"/>
      <w:marTop w:val="0"/>
      <w:marBottom w:val="0"/>
      <w:divBdr>
        <w:top w:val="none" w:sz="0" w:space="0" w:color="auto"/>
        <w:left w:val="none" w:sz="0" w:space="0" w:color="auto"/>
        <w:bottom w:val="none" w:sz="0" w:space="0" w:color="auto"/>
        <w:right w:val="none" w:sz="0" w:space="0" w:color="auto"/>
      </w:divBdr>
    </w:div>
    <w:div w:id="627012888">
      <w:bodyDiv w:val="1"/>
      <w:marLeft w:val="0"/>
      <w:marRight w:val="0"/>
      <w:marTop w:val="0"/>
      <w:marBottom w:val="0"/>
      <w:divBdr>
        <w:top w:val="none" w:sz="0" w:space="0" w:color="auto"/>
        <w:left w:val="none" w:sz="0" w:space="0" w:color="auto"/>
        <w:bottom w:val="none" w:sz="0" w:space="0" w:color="auto"/>
        <w:right w:val="none" w:sz="0" w:space="0" w:color="auto"/>
      </w:divBdr>
    </w:div>
    <w:div w:id="655693291">
      <w:bodyDiv w:val="1"/>
      <w:marLeft w:val="0"/>
      <w:marRight w:val="0"/>
      <w:marTop w:val="0"/>
      <w:marBottom w:val="0"/>
      <w:divBdr>
        <w:top w:val="none" w:sz="0" w:space="0" w:color="auto"/>
        <w:left w:val="none" w:sz="0" w:space="0" w:color="auto"/>
        <w:bottom w:val="none" w:sz="0" w:space="0" w:color="auto"/>
        <w:right w:val="none" w:sz="0" w:space="0" w:color="auto"/>
      </w:divBdr>
    </w:div>
    <w:div w:id="695429445">
      <w:bodyDiv w:val="1"/>
      <w:marLeft w:val="0"/>
      <w:marRight w:val="0"/>
      <w:marTop w:val="0"/>
      <w:marBottom w:val="0"/>
      <w:divBdr>
        <w:top w:val="none" w:sz="0" w:space="0" w:color="auto"/>
        <w:left w:val="none" w:sz="0" w:space="0" w:color="auto"/>
        <w:bottom w:val="none" w:sz="0" w:space="0" w:color="auto"/>
        <w:right w:val="none" w:sz="0" w:space="0" w:color="auto"/>
      </w:divBdr>
    </w:div>
    <w:div w:id="715933813">
      <w:bodyDiv w:val="1"/>
      <w:marLeft w:val="0"/>
      <w:marRight w:val="0"/>
      <w:marTop w:val="0"/>
      <w:marBottom w:val="0"/>
      <w:divBdr>
        <w:top w:val="none" w:sz="0" w:space="0" w:color="auto"/>
        <w:left w:val="none" w:sz="0" w:space="0" w:color="auto"/>
        <w:bottom w:val="none" w:sz="0" w:space="0" w:color="auto"/>
        <w:right w:val="none" w:sz="0" w:space="0" w:color="auto"/>
      </w:divBdr>
    </w:div>
    <w:div w:id="717585527">
      <w:bodyDiv w:val="1"/>
      <w:marLeft w:val="0"/>
      <w:marRight w:val="0"/>
      <w:marTop w:val="0"/>
      <w:marBottom w:val="0"/>
      <w:divBdr>
        <w:top w:val="none" w:sz="0" w:space="0" w:color="auto"/>
        <w:left w:val="none" w:sz="0" w:space="0" w:color="auto"/>
        <w:bottom w:val="none" w:sz="0" w:space="0" w:color="auto"/>
        <w:right w:val="none" w:sz="0" w:space="0" w:color="auto"/>
      </w:divBdr>
    </w:div>
    <w:div w:id="751973884">
      <w:bodyDiv w:val="1"/>
      <w:marLeft w:val="0"/>
      <w:marRight w:val="0"/>
      <w:marTop w:val="0"/>
      <w:marBottom w:val="0"/>
      <w:divBdr>
        <w:top w:val="none" w:sz="0" w:space="0" w:color="auto"/>
        <w:left w:val="none" w:sz="0" w:space="0" w:color="auto"/>
        <w:bottom w:val="none" w:sz="0" w:space="0" w:color="auto"/>
        <w:right w:val="none" w:sz="0" w:space="0" w:color="auto"/>
      </w:divBdr>
    </w:div>
    <w:div w:id="785469080">
      <w:bodyDiv w:val="1"/>
      <w:marLeft w:val="0"/>
      <w:marRight w:val="0"/>
      <w:marTop w:val="0"/>
      <w:marBottom w:val="0"/>
      <w:divBdr>
        <w:top w:val="none" w:sz="0" w:space="0" w:color="auto"/>
        <w:left w:val="none" w:sz="0" w:space="0" w:color="auto"/>
        <w:bottom w:val="none" w:sz="0" w:space="0" w:color="auto"/>
        <w:right w:val="none" w:sz="0" w:space="0" w:color="auto"/>
      </w:divBdr>
    </w:div>
    <w:div w:id="787359727">
      <w:bodyDiv w:val="1"/>
      <w:marLeft w:val="0"/>
      <w:marRight w:val="0"/>
      <w:marTop w:val="0"/>
      <w:marBottom w:val="0"/>
      <w:divBdr>
        <w:top w:val="none" w:sz="0" w:space="0" w:color="auto"/>
        <w:left w:val="none" w:sz="0" w:space="0" w:color="auto"/>
        <w:bottom w:val="none" w:sz="0" w:space="0" w:color="auto"/>
        <w:right w:val="none" w:sz="0" w:space="0" w:color="auto"/>
      </w:divBdr>
    </w:div>
    <w:div w:id="798182894">
      <w:bodyDiv w:val="1"/>
      <w:marLeft w:val="0"/>
      <w:marRight w:val="0"/>
      <w:marTop w:val="0"/>
      <w:marBottom w:val="0"/>
      <w:divBdr>
        <w:top w:val="none" w:sz="0" w:space="0" w:color="auto"/>
        <w:left w:val="none" w:sz="0" w:space="0" w:color="auto"/>
        <w:bottom w:val="none" w:sz="0" w:space="0" w:color="auto"/>
        <w:right w:val="none" w:sz="0" w:space="0" w:color="auto"/>
      </w:divBdr>
    </w:div>
    <w:div w:id="798691442">
      <w:bodyDiv w:val="1"/>
      <w:marLeft w:val="0"/>
      <w:marRight w:val="0"/>
      <w:marTop w:val="0"/>
      <w:marBottom w:val="0"/>
      <w:divBdr>
        <w:top w:val="none" w:sz="0" w:space="0" w:color="auto"/>
        <w:left w:val="none" w:sz="0" w:space="0" w:color="auto"/>
        <w:bottom w:val="none" w:sz="0" w:space="0" w:color="auto"/>
        <w:right w:val="none" w:sz="0" w:space="0" w:color="auto"/>
      </w:divBdr>
    </w:div>
    <w:div w:id="802885472">
      <w:bodyDiv w:val="1"/>
      <w:marLeft w:val="0"/>
      <w:marRight w:val="0"/>
      <w:marTop w:val="0"/>
      <w:marBottom w:val="0"/>
      <w:divBdr>
        <w:top w:val="none" w:sz="0" w:space="0" w:color="auto"/>
        <w:left w:val="none" w:sz="0" w:space="0" w:color="auto"/>
        <w:bottom w:val="none" w:sz="0" w:space="0" w:color="auto"/>
        <w:right w:val="none" w:sz="0" w:space="0" w:color="auto"/>
      </w:divBdr>
    </w:div>
    <w:div w:id="881676798">
      <w:bodyDiv w:val="1"/>
      <w:marLeft w:val="0"/>
      <w:marRight w:val="0"/>
      <w:marTop w:val="0"/>
      <w:marBottom w:val="0"/>
      <w:divBdr>
        <w:top w:val="none" w:sz="0" w:space="0" w:color="auto"/>
        <w:left w:val="none" w:sz="0" w:space="0" w:color="auto"/>
        <w:bottom w:val="none" w:sz="0" w:space="0" w:color="auto"/>
        <w:right w:val="none" w:sz="0" w:space="0" w:color="auto"/>
      </w:divBdr>
    </w:div>
    <w:div w:id="931595185">
      <w:bodyDiv w:val="1"/>
      <w:marLeft w:val="0"/>
      <w:marRight w:val="0"/>
      <w:marTop w:val="0"/>
      <w:marBottom w:val="0"/>
      <w:divBdr>
        <w:top w:val="none" w:sz="0" w:space="0" w:color="auto"/>
        <w:left w:val="none" w:sz="0" w:space="0" w:color="auto"/>
        <w:bottom w:val="none" w:sz="0" w:space="0" w:color="auto"/>
        <w:right w:val="none" w:sz="0" w:space="0" w:color="auto"/>
      </w:divBdr>
    </w:div>
    <w:div w:id="979768311">
      <w:bodyDiv w:val="1"/>
      <w:marLeft w:val="0"/>
      <w:marRight w:val="0"/>
      <w:marTop w:val="0"/>
      <w:marBottom w:val="0"/>
      <w:divBdr>
        <w:top w:val="none" w:sz="0" w:space="0" w:color="auto"/>
        <w:left w:val="none" w:sz="0" w:space="0" w:color="auto"/>
        <w:bottom w:val="none" w:sz="0" w:space="0" w:color="auto"/>
        <w:right w:val="none" w:sz="0" w:space="0" w:color="auto"/>
      </w:divBdr>
    </w:div>
    <w:div w:id="999694018">
      <w:bodyDiv w:val="1"/>
      <w:marLeft w:val="0"/>
      <w:marRight w:val="0"/>
      <w:marTop w:val="0"/>
      <w:marBottom w:val="0"/>
      <w:divBdr>
        <w:top w:val="none" w:sz="0" w:space="0" w:color="auto"/>
        <w:left w:val="none" w:sz="0" w:space="0" w:color="auto"/>
        <w:bottom w:val="none" w:sz="0" w:space="0" w:color="auto"/>
        <w:right w:val="none" w:sz="0" w:space="0" w:color="auto"/>
      </w:divBdr>
    </w:div>
    <w:div w:id="1012147676">
      <w:bodyDiv w:val="1"/>
      <w:marLeft w:val="0"/>
      <w:marRight w:val="0"/>
      <w:marTop w:val="0"/>
      <w:marBottom w:val="0"/>
      <w:divBdr>
        <w:top w:val="none" w:sz="0" w:space="0" w:color="auto"/>
        <w:left w:val="none" w:sz="0" w:space="0" w:color="auto"/>
        <w:bottom w:val="none" w:sz="0" w:space="0" w:color="auto"/>
        <w:right w:val="none" w:sz="0" w:space="0" w:color="auto"/>
      </w:divBdr>
    </w:div>
    <w:div w:id="1018503653">
      <w:bodyDiv w:val="1"/>
      <w:marLeft w:val="0"/>
      <w:marRight w:val="0"/>
      <w:marTop w:val="0"/>
      <w:marBottom w:val="0"/>
      <w:divBdr>
        <w:top w:val="none" w:sz="0" w:space="0" w:color="auto"/>
        <w:left w:val="none" w:sz="0" w:space="0" w:color="auto"/>
        <w:bottom w:val="none" w:sz="0" w:space="0" w:color="auto"/>
        <w:right w:val="none" w:sz="0" w:space="0" w:color="auto"/>
      </w:divBdr>
    </w:div>
    <w:div w:id="1041977444">
      <w:bodyDiv w:val="1"/>
      <w:marLeft w:val="0"/>
      <w:marRight w:val="0"/>
      <w:marTop w:val="0"/>
      <w:marBottom w:val="0"/>
      <w:divBdr>
        <w:top w:val="none" w:sz="0" w:space="0" w:color="auto"/>
        <w:left w:val="none" w:sz="0" w:space="0" w:color="auto"/>
        <w:bottom w:val="none" w:sz="0" w:space="0" w:color="auto"/>
        <w:right w:val="none" w:sz="0" w:space="0" w:color="auto"/>
      </w:divBdr>
    </w:div>
    <w:div w:id="1111051582">
      <w:bodyDiv w:val="1"/>
      <w:marLeft w:val="0"/>
      <w:marRight w:val="0"/>
      <w:marTop w:val="0"/>
      <w:marBottom w:val="0"/>
      <w:divBdr>
        <w:top w:val="none" w:sz="0" w:space="0" w:color="auto"/>
        <w:left w:val="none" w:sz="0" w:space="0" w:color="auto"/>
        <w:bottom w:val="none" w:sz="0" w:space="0" w:color="auto"/>
        <w:right w:val="none" w:sz="0" w:space="0" w:color="auto"/>
      </w:divBdr>
    </w:div>
    <w:div w:id="1160195791">
      <w:bodyDiv w:val="1"/>
      <w:marLeft w:val="0"/>
      <w:marRight w:val="0"/>
      <w:marTop w:val="0"/>
      <w:marBottom w:val="0"/>
      <w:divBdr>
        <w:top w:val="none" w:sz="0" w:space="0" w:color="auto"/>
        <w:left w:val="none" w:sz="0" w:space="0" w:color="auto"/>
        <w:bottom w:val="none" w:sz="0" w:space="0" w:color="auto"/>
        <w:right w:val="none" w:sz="0" w:space="0" w:color="auto"/>
      </w:divBdr>
    </w:div>
    <w:div w:id="1255046997">
      <w:bodyDiv w:val="1"/>
      <w:marLeft w:val="0"/>
      <w:marRight w:val="0"/>
      <w:marTop w:val="0"/>
      <w:marBottom w:val="0"/>
      <w:divBdr>
        <w:top w:val="none" w:sz="0" w:space="0" w:color="auto"/>
        <w:left w:val="none" w:sz="0" w:space="0" w:color="auto"/>
        <w:bottom w:val="none" w:sz="0" w:space="0" w:color="auto"/>
        <w:right w:val="none" w:sz="0" w:space="0" w:color="auto"/>
      </w:divBdr>
    </w:div>
    <w:div w:id="1272863171">
      <w:bodyDiv w:val="1"/>
      <w:marLeft w:val="0"/>
      <w:marRight w:val="0"/>
      <w:marTop w:val="0"/>
      <w:marBottom w:val="0"/>
      <w:divBdr>
        <w:top w:val="none" w:sz="0" w:space="0" w:color="auto"/>
        <w:left w:val="none" w:sz="0" w:space="0" w:color="auto"/>
        <w:bottom w:val="none" w:sz="0" w:space="0" w:color="auto"/>
        <w:right w:val="none" w:sz="0" w:space="0" w:color="auto"/>
      </w:divBdr>
    </w:div>
    <w:div w:id="1280599241">
      <w:bodyDiv w:val="1"/>
      <w:marLeft w:val="0"/>
      <w:marRight w:val="0"/>
      <w:marTop w:val="0"/>
      <w:marBottom w:val="0"/>
      <w:divBdr>
        <w:top w:val="none" w:sz="0" w:space="0" w:color="auto"/>
        <w:left w:val="none" w:sz="0" w:space="0" w:color="auto"/>
        <w:bottom w:val="none" w:sz="0" w:space="0" w:color="auto"/>
        <w:right w:val="none" w:sz="0" w:space="0" w:color="auto"/>
      </w:divBdr>
    </w:div>
    <w:div w:id="1321083310">
      <w:bodyDiv w:val="1"/>
      <w:marLeft w:val="0"/>
      <w:marRight w:val="0"/>
      <w:marTop w:val="0"/>
      <w:marBottom w:val="0"/>
      <w:divBdr>
        <w:top w:val="none" w:sz="0" w:space="0" w:color="auto"/>
        <w:left w:val="none" w:sz="0" w:space="0" w:color="auto"/>
        <w:bottom w:val="none" w:sz="0" w:space="0" w:color="auto"/>
        <w:right w:val="none" w:sz="0" w:space="0" w:color="auto"/>
      </w:divBdr>
    </w:div>
    <w:div w:id="1323775413">
      <w:bodyDiv w:val="1"/>
      <w:marLeft w:val="0"/>
      <w:marRight w:val="0"/>
      <w:marTop w:val="0"/>
      <w:marBottom w:val="0"/>
      <w:divBdr>
        <w:top w:val="none" w:sz="0" w:space="0" w:color="auto"/>
        <w:left w:val="none" w:sz="0" w:space="0" w:color="auto"/>
        <w:bottom w:val="none" w:sz="0" w:space="0" w:color="auto"/>
        <w:right w:val="none" w:sz="0" w:space="0" w:color="auto"/>
      </w:divBdr>
    </w:div>
    <w:div w:id="1334183291">
      <w:bodyDiv w:val="1"/>
      <w:marLeft w:val="0"/>
      <w:marRight w:val="0"/>
      <w:marTop w:val="0"/>
      <w:marBottom w:val="0"/>
      <w:divBdr>
        <w:top w:val="none" w:sz="0" w:space="0" w:color="auto"/>
        <w:left w:val="none" w:sz="0" w:space="0" w:color="auto"/>
        <w:bottom w:val="none" w:sz="0" w:space="0" w:color="auto"/>
        <w:right w:val="none" w:sz="0" w:space="0" w:color="auto"/>
      </w:divBdr>
    </w:div>
    <w:div w:id="1352879735">
      <w:bodyDiv w:val="1"/>
      <w:marLeft w:val="0"/>
      <w:marRight w:val="0"/>
      <w:marTop w:val="0"/>
      <w:marBottom w:val="0"/>
      <w:divBdr>
        <w:top w:val="none" w:sz="0" w:space="0" w:color="auto"/>
        <w:left w:val="none" w:sz="0" w:space="0" w:color="auto"/>
        <w:bottom w:val="none" w:sz="0" w:space="0" w:color="auto"/>
        <w:right w:val="none" w:sz="0" w:space="0" w:color="auto"/>
      </w:divBdr>
    </w:div>
    <w:div w:id="1374503130">
      <w:bodyDiv w:val="1"/>
      <w:marLeft w:val="0"/>
      <w:marRight w:val="0"/>
      <w:marTop w:val="0"/>
      <w:marBottom w:val="0"/>
      <w:divBdr>
        <w:top w:val="none" w:sz="0" w:space="0" w:color="auto"/>
        <w:left w:val="none" w:sz="0" w:space="0" w:color="auto"/>
        <w:bottom w:val="none" w:sz="0" w:space="0" w:color="auto"/>
        <w:right w:val="none" w:sz="0" w:space="0" w:color="auto"/>
      </w:divBdr>
    </w:div>
    <w:div w:id="1417745086">
      <w:bodyDiv w:val="1"/>
      <w:marLeft w:val="0"/>
      <w:marRight w:val="0"/>
      <w:marTop w:val="0"/>
      <w:marBottom w:val="0"/>
      <w:divBdr>
        <w:top w:val="none" w:sz="0" w:space="0" w:color="auto"/>
        <w:left w:val="none" w:sz="0" w:space="0" w:color="auto"/>
        <w:bottom w:val="none" w:sz="0" w:space="0" w:color="auto"/>
        <w:right w:val="none" w:sz="0" w:space="0" w:color="auto"/>
      </w:divBdr>
    </w:div>
    <w:div w:id="1437215501">
      <w:bodyDiv w:val="1"/>
      <w:marLeft w:val="0"/>
      <w:marRight w:val="0"/>
      <w:marTop w:val="0"/>
      <w:marBottom w:val="0"/>
      <w:divBdr>
        <w:top w:val="none" w:sz="0" w:space="0" w:color="auto"/>
        <w:left w:val="none" w:sz="0" w:space="0" w:color="auto"/>
        <w:bottom w:val="none" w:sz="0" w:space="0" w:color="auto"/>
        <w:right w:val="none" w:sz="0" w:space="0" w:color="auto"/>
      </w:divBdr>
    </w:div>
    <w:div w:id="1461724935">
      <w:bodyDiv w:val="1"/>
      <w:marLeft w:val="0"/>
      <w:marRight w:val="0"/>
      <w:marTop w:val="0"/>
      <w:marBottom w:val="0"/>
      <w:divBdr>
        <w:top w:val="none" w:sz="0" w:space="0" w:color="auto"/>
        <w:left w:val="none" w:sz="0" w:space="0" w:color="auto"/>
        <w:bottom w:val="none" w:sz="0" w:space="0" w:color="auto"/>
        <w:right w:val="none" w:sz="0" w:space="0" w:color="auto"/>
      </w:divBdr>
    </w:div>
    <w:div w:id="1466966081">
      <w:bodyDiv w:val="1"/>
      <w:marLeft w:val="0"/>
      <w:marRight w:val="0"/>
      <w:marTop w:val="0"/>
      <w:marBottom w:val="0"/>
      <w:divBdr>
        <w:top w:val="none" w:sz="0" w:space="0" w:color="auto"/>
        <w:left w:val="none" w:sz="0" w:space="0" w:color="auto"/>
        <w:bottom w:val="none" w:sz="0" w:space="0" w:color="auto"/>
        <w:right w:val="none" w:sz="0" w:space="0" w:color="auto"/>
      </w:divBdr>
    </w:div>
    <w:div w:id="1477263335">
      <w:bodyDiv w:val="1"/>
      <w:marLeft w:val="0"/>
      <w:marRight w:val="0"/>
      <w:marTop w:val="0"/>
      <w:marBottom w:val="0"/>
      <w:divBdr>
        <w:top w:val="none" w:sz="0" w:space="0" w:color="auto"/>
        <w:left w:val="none" w:sz="0" w:space="0" w:color="auto"/>
        <w:bottom w:val="none" w:sz="0" w:space="0" w:color="auto"/>
        <w:right w:val="none" w:sz="0" w:space="0" w:color="auto"/>
      </w:divBdr>
    </w:div>
    <w:div w:id="1483500245">
      <w:bodyDiv w:val="1"/>
      <w:marLeft w:val="0"/>
      <w:marRight w:val="0"/>
      <w:marTop w:val="0"/>
      <w:marBottom w:val="0"/>
      <w:divBdr>
        <w:top w:val="none" w:sz="0" w:space="0" w:color="auto"/>
        <w:left w:val="none" w:sz="0" w:space="0" w:color="auto"/>
        <w:bottom w:val="none" w:sz="0" w:space="0" w:color="auto"/>
        <w:right w:val="none" w:sz="0" w:space="0" w:color="auto"/>
      </w:divBdr>
    </w:div>
    <w:div w:id="1504513017">
      <w:bodyDiv w:val="1"/>
      <w:marLeft w:val="0"/>
      <w:marRight w:val="0"/>
      <w:marTop w:val="0"/>
      <w:marBottom w:val="0"/>
      <w:divBdr>
        <w:top w:val="none" w:sz="0" w:space="0" w:color="auto"/>
        <w:left w:val="none" w:sz="0" w:space="0" w:color="auto"/>
        <w:bottom w:val="none" w:sz="0" w:space="0" w:color="auto"/>
        <w:right w:val="none" w:sz="0" w:space="0" w:color="auto"/>
      </w:divBdr>
    </w:div>
    <w:div w:id="1517452788">
      <w:bodyDiv w:val="1"/>
      <w:marLeft w:val="0"/>
      <w:marRight w:val="0"/>
      <w:marTop w:val="0"/>
      <w:marBottom w:val="0"/>
      <w:divBdr>
        <w:top w:val="none" w:sz="0" w:space="0" w:color="auto"/>
        <w:left w:val="none" w:sz="0" w:space="0" w:color="auto"/>
        <w:bottom w:val="none" w:sz="0" w:space="0" w:color="auto"/>
        <w:right w:val="none" w:sz="0" w:space="0" w:color="auto"/>
      </w:divBdr>
    </w:div>
    <w:div w:id="1609385116">
      <w:bodyDiv w:val="1"/>
      <w:marLeft w:val="0"/>
      <w:marRight w:val="0"/>
      <w:marTop w:val="0"/>
      <w:marBottom w:val="0"/>
      <w:divBdr>
        <w:top w:val="none" w:sz="0" w:space="0" w:color="auto"/>
        <w:left w:val="none" w:sz="0" w:space="0" w:color="auto"/>
        <w:bottom w:val="none" w:sz="0" w:space="0" w:color="auto"/>
        <w:right w:val="none" w:sz="0" w:space="0" w:color="auto"/>
      </w:divBdr>
    </w:div>
    <w:div w:id="1627420597">
      <w:bodyDiv w:val="1"/>
      <w:marLeft w:val="0"/>
      <w:marRight w:val="0"/>
      <w:marTop w:val="0"/>
      <w:marBottom w:val="0"/>
      <w:divBdr>
        <w:top w:val="none" w:sz="0" w:space="0" w:color="auto"/>
        <w:left w:val="none" w:sz="0" w:space="0" w:color="auto"/>
        <w:bottom w:val="none" w:sz="0" w:space="0" w:color="auto"/>
        <w:right w:val="none" w:sz="0" w:space="0" w:color="auto"/>
      </w:divBdr>
    </w:div>
    <w:div w:id="1645698294">
      <w:bodyDiv w:val="1"/>
      <w:marLeft w:val="0"/>
      <w:marRight w:val="0"/>
      <w:marTop w:val="0"/>
      <w:marBottom w:val="0"/>
      <w:divBdr>
        <w:top w:val="none" w:sz="0" w:space="0" w:color="auto"/>
        <w:left w:val="none" w:sz="0" w:space="0" w:color="auto"/>
        <w:bottom w:val="none" w:sz="0" w:space="0" w:color="auto"/>
        <w:right w:val="none" w:sz="0" w:space="0" w:color="auto"/>
      </w:divBdr>
    </w:div>
    <w:div w:id="1666130936">
      <w:bodyDiv w:val="1"/>
      <w:marLeft w:val="0"/>
      <w:marRight w:val="0"/>
      <w:marTop w:val="0"/>
      <w:marBottom w:val="0"/>
      <w:divBdr>
        <w:top w:val="none" w:sz="0" w:space="0" w:color="auto"/>
        <w:left w:val="none" w:sz="0" w:space="0" w:color="auto"/>
        <w:bottom w:val="none" w:sz="0" w:space="0" w:color="auto"/>
        <w:right w:val="none" w:sz="0" w:space="0" w:color="auto"/>
      </w:divBdr>
    </w:div>
    <w:div w:id="1667248535">
      <w:bodyDiv w:val="1"/>
      <w:marLeft w:val="0"/>
      <w:marRight w:val="0"/>
      <w:marTop w:val="0"/>
      <w:marBottom w:val="0"/>
      <w:divBdr>
        <w:top w:val="none" w:sz="0" w:space="0" w:color="auto"/>
        <w:left w:val="none" w:sz="0" w:space="0" w:color="auto"/>
        <w:bottom w:val="none" w:sz="0" w:space="0" w:color="auto"/>
        <w:right w:val="none" w:sz="0" w:space="0" w:color="auto"/>
      </w:divBdr>
    </w:div>
    <w:div w:id="1675955554">
      <w:bodyDiv w:val="1"/>
      <w:marLeft w:val="0"/>
      <w:marRight w:val="0"/>
      <w:marTop w:val="0"/>
      <w:marBottom w:val="0"/>
      <w:divBdr>
        <w:top w:val="none" w:sz="0" w:space="0" w:color="auto"/>
        <w:left w:val="none" w:sz="0" w:space="0" w:color="auto"/>
        <w:bottom w:val="none" w:sz="0" w:space="0" w:color="auto"/>
        <w:right w:val="none" w:sz="0" w:space="0" w:color="auto"/>
      </w:divBdr>
    </w:div>
    <w:div w:id="1703166481">
      <w:bodyDiv w:val="1"/>
      <w:marLeft w:val="0"/>
      <w:marRight w:val="0"/>
      <w:marTop w:val="0"/>
      <w:marBottom w:val="0"/>
      <w:divBdr>
        <w:top w:val="none" w:sz="0" w:space="0" w:color="auto"/>
        <w:left w:val="none" w:sz="0" w:space="0" w:color="auto"/>
        <w:bottom w:val="none" w:sz="0" w:space="0" w:color="auto"/>
        <w:right w:val="none" w:sz="0" w:space="0" w:color="auto"/>
      </w:divBdr>
    </w:div>
    <w:div w:id="1771119340">
      <w:bodyDiv w:val="1"/>
      <w:marLeft w:val="0"/>
      <w:marRight w:val="0"/>
      <w:marTop w:val="0"/>
      <w:marBottom w:val="0"/>
      <w:divBdr>
        <w:top w:val="none" w:sz="0" w:space="0" w:color="auto"/>
        <w:left w:val="none" w:sz="0" w:space="0" w:color="auto"/>
        <w:bottom w:val="none" w:sz="0" w:space="0" w:color="auto"/>
        <w:right w:val="none" w:sz="0" w:space="0" w:color="auto"/>
      </w:divBdr>
    </w:div>
    <w:div w:id="1787312910">
      <w:bodyDiv w:val="1"/>
      <w:marLeft w:val="0"/>
      <w:marRight w:val="0"/>
      <w:marTop w:val="0"/>
      <w:marBottom w:val="0"/>
      <w:divBdr>
        <w:top w:val="none" w:sz="0" w:space="0" w:color="auto"/>
        <w:left w:val="none" w:sz="0" w:space="0" w:color="auto"/>
        <w:bottom w:val="none" w:sz="0" w:space="0" w:color="auto"/>
        <w:right w:val="none" w:sz="0" w:space="0" w:color="auto"/>
      </w:divBdr>
    </w:div>
    <w:div w:id="1790582053">
      <w:bodyDiv w:val="1"/>
      <w:marLeft w:val="0"/>
      <w:marRight w:val="0"/>
      <w:marTop w:val="0"/>
      <w:marBottom w:val="0"/>
      <w:divBdr>
        <w:top w:val="none" w:sz="0" w:space="0" w:color="auto"/>
        <w:left w:val="none" w:sz="0" w:space="0" w:color="auto"/>
        <w:bottom w:val="none" w:sz="0" w:space="0" w:color="auto"/>
        <w:right w:val="none" w:sz="0" w:space="0" w:color="auto"/>
      </w:divBdr>
    </w:div>
    <w:div w:id="1806463789">
      <w:bodyDiv w:val="1"/>
      <w:marLeft w:val="0"/>
      <w:marRight w:val="0"/>
      <w:marTop w:val="0"/>
      <w:marBottom w:val="0"/>
      <w:divBdr>
        <w:top w:val="none" w:sz="0" w:space="0" w:color="auto"/>
        <w:left w:val="none" w:sz="0" w:space="0" w:color="auto"/>
        <w:bottom w:val="none" w:sz="0" w:space="0" w:color="auto"/>
        <w:right w:val="none" w:sz="0" w:space="0" w:color="auto"/>
      </w:divBdr>
    </w:div>
    <w:div w:id="1811049075">
      <w:bodyDiv w:val="1"/>
      <w:marLeft w:val="0"/>
      <w:marRight w:val="0"/>
      <w:marTop w:val="0"/>
      <w:marBottom w:val="0"/>
      <w:divBdr>
        <w:top w:val="none" w:sz="0" w:space="0" w:color="auto"/>
        <w:left w:val="none" w:sz="0" w:space="0" w:color="auto"/>
        <w:bottom w:val="none" w:sz="0" w:space="0" w:color="auto"/>
        <w:right w:val="none" w:sz="0" w:space="0" w:color="auto"/>
      </w:divBdr>
    </w:div>
    <w:div w:id="1824882215">
      <w:bodyDiv w:val="1"/>
      <w:marLeft w:val="0"/>
      <w:marRight w:val="0"/>
      <w:marTop w:val="0"/>
      <w:marBottom w:val="0"/>
      <w:divBdr>
        <w:top w:val="none" w:sz="0" w:space="0" w:color="auto"/>
        <w:left w:val="none" w:sz="0" w:space="0" w:color="auto"/>
        <w:bottom w:val="none" w:sz="0" w:space="0" w:color="auto"/>
        <w:right w:val="none" w:sz="0" w:space="0" w:color="auto"/>
      </w:divBdr>
    </w:div>
    <w:div w:id="1829320644">
      <w:bodyDiv w:val="1"/>
      <w:marLeft w:val="0"/>
      <w:marRight w:val="0"/>
      <w:marTop w:val="0"/>
      <w:marBottom w:val="0"/>
      <w:divBdr>
        <w:top w:val="none" w:sz="0" w:space="0" w:color="auto"/>
        <w:left w:val="none" w:sz="0" w:space="0" w:color="auto"/>
        <w:bottom w:val="none" w:sz="0" w:space="0" w:color="auto"/>
        <w:right w:val="none" w:sz="0" w:space="0" w:color="auto"/>
      </w:divBdr>
    </w:div>
    <w:div w:id="1844784347">
      <w:bodyDiv w:val="1"/>
      <w:marLeft w:val="0"/>
      <w:marRight w:val="0"/>
      <w:marTop w:val="0"/>
      <w:marBottom w:val="0"/>
      <w:divBdr>
        <w:top w:val="none" w:sz="0" w:space="0" w:color="auto"/>
        <w:left w:val="none" w:sz="0" w:space="0" w:color="auto"/>
        <w:bottom w:val="none" w:sz="0" w:space="0" w:color="auto"/>
        <w:right w:val="none" w:sz="0" w:space="0" w:color="auto"/>
      </w:divBdr>
    </w:div>
    <w:div w:id="1873150196">
      <w:bodyDiv w:val="1"/>
      <w:marLeft w:val="0"/>
      <w:marRight w:val="0"/>
      <w:marTop w:val="0"/>
      <w:marBottom w:val="0"/>
      <w:divBdr>
        <w:top w:val="none" w:sz="0" w:space="0" w:color="auto"/>
        <w:left w:val="none" w:sz="0" w:space="0" w:color="auto"/>
        <w:bottom w:val="none" w:sz="0" w:space="0" w:color="auto"/>
        <w:right w:val="none" w:sz="0" w:space="0" w:color="auto"/>
      </w:divBdr>
    </w:div>
    <w:div w:id="1985500304">
      <w:bodyDiv w:val="1"/>
      <w:marLeft w:val="0"/>
      <w:marRight w:val="0"/>
      <w:marTop w:val="0"/>
      <w:marBottom w:val="0"/>
      <w:divBdr>
        <w:top w:val="none" w:sz="0" w:space="0" w:color="auto"/>
        <w:left w:val="none" w:sz="0" w:space="0" w:color="auto"/>
        <w:bottom w:val="none" w:sz="0" w:space="0" w:color="auto"/>
        <w:right w:val="none" w:sz="0" w:space="0" w:color="auto"/>
      </w:divBdr>
    </w:div>
    <w:div w:id="2004966537">
      <w:bodyDiv w:val="1"/>
      <w:marLeft w:val="0"/>
      <w:marRight w:val="0"/>
      <w:marTop w:val="0"/>
      <w:marBottom w:val="0"/>
      <w:divBdr>
        <w:top w:val="none" w:sz="0" w:space="0" w:color="auto"/>
        <w:left w:val="none" w:sz="0" w:space="0" w:color="auto"/>
        <w:bottom w:val="none" w:sz="0" w:space="0" w:color="auto"/>
        <w:right w:val="none" w:sz="0" w:space="0" w:color="auto"/>
      </w:divBdr>
    </w:div>
    <w:div w:id="2053655114">
      <w:bodyDiv w:val="1"/>
      <w:marLeft w:val="0"/>
      <w:marRight w:val="0"/>
      <w:marTop w:val="0"/>
      <w:marBottom w:val="0"/>
      <w:divBdr>
        <w:top w:val="none" w:sz="0" w:space="0" w:color="auto"/>
        <w:left w:val="none" w:sz="0" w:space="0" w:color="auto"/>
        <w:bottom w:val="none" w:sz="0" w:space="0" w:color="auto"/>
        <w:right w:val="none" w:sz="0" w:space="0" w:color="auto"/>
      </w:divBdr>
    </w:div>
    <w:div w:id="2078478584">
      <w:bodyDiv w:val="1"/>
      <w:marLeft w:val="0"/>
      <w:marRight w:val="0"/>
      <w:marTop w:val="0"/>
      <w:marBottom w:val="0"/>
      <w:divBdr>
        <w:top w:val="none" w:sz="0" w:space="0" w:color="auto"/>
        <w:left w:val="none" w:sz="0" w:space="0" w:color="auto"/>
        <w:bottom w:val="none" w:sz="0" w:space="0" w:color="auto"/>
        <w:right w:val="none" w:sz="0" w:space="0" w:color="auto"/>
      </w:divBdr>
    </w:div>
    <w:div w:id="2091192350">
      <w:bodyDiv w:val="1"/>
      <w:marLeft w:val="0"/>
      <w:marRight w:val="0"/>
      <w:marTop w:val="0"/>
      <w:marBottom w:val="0"/>
      <w:divBdr>
        <w:top w:val="none" w:sz="0" w:space="0" w:color="auto"/>
        <w:left w:val="none" w:sz="0" w:space="0" w:color="auto"/>
        <w:bottom w:val="none" w:sz="0" w:space="0" w:color="auto"/>
        <w:right w:val="none" w:sz="0" w:space="0" w:color="auto"/>
      </w:divBdr>
    </w:div>
    <w:div w:id="2135825717">
      <w:bodyDiv w:val="1"/>
      <w:marLeft w:val="0"/>
      <w:marRight w:val="0"/>
      <w:marTop w:val="0"/>
      <w:marBottom w:val="0"/>
      <w:divBdr>
        <w:top w:val="none" w:sz="0" w:space="0" w:color="auto"/>
        <w:left w:val="none" w:sz="0" w:space="0" w:color="auto"/>
        <w:bottom w:val="none" w:sz="0" w:space="0" w:color="auto"/>
        <w:right w:val="none" w:sz="0" w:space="0" w:color="auto"/>
      </w:divBdr>
    </w:div>
    <w:div w:id="2141341901">
      <w:bodyDiv w:val="1"/>
      <w:marLeft w:val="0"/>
      <w:marRight w:val="0"/>
      <w:marTop w:val="0"/>
      <w:marBottom w:val="0"/>
      <w:divBdr>
        <w:top w:val="none" w:sz="0" w:space="0" w:color="auto"/>
        <w:left w:val="none" w:sz="0" w:space="0" w:color="auto"/>
        <w:bottom w:val="none" w:sz="0" w:space="0" w:color="auto"/>
        <w:right w:val="none" w:sz="0" w:space="0" w:color="auto"/>
      </w:divBdr>
    </w:div>
    <w:div w:id="214534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tcci.in"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ftcci.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7AC44-C25E-4895-ACEC-ECFD1CD9B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29</Pages>
  <Words>7796</Words>
  <Characters>44441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52133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TSSPDCL</cp:lastModifiedBy>
  <cp:revision>7</cp:revision>
  <cp:lastPrinted>2023-10-28T09:40:00Z</cp:lastPrinted>
  <dcterms:created xsi:type="dcterms:W3CDTF">2023-10-28T09:26:00Z</dcterms:created>
  <dcterms:modified xsi:type="dcterms:W3CDTF">2023-10-28T09:48:00Z</dcterms:modified>
</cp:coreProperties>
</file>